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第三章</w:t>
      </w:r>
      <w:r>
        <w:rPr>
          <w:rFonts w:hint="eastAsia" w:ascii="微软雅黑" w:hAnsi="微软雅黑" w:eastAsia="微软雅黑" w:cs="微软雅黑"/>
          <w:b/>
          <w:bCs/>
          <w:color w:val="000000"/>
          <w:sz w:val="18"/>
          <w:szCs w:val="18"/>
        </w:rPr>
        <w:t xml:space="preserve"> 特种设备安全技术</w:t>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大纲要求</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运用特种设备安全相关技术和标准，辨识和分析特种设备存在的安全隐患，解决特种设备安全技术问题。</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考点汇总与分值解析</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2770505"/>
            <wp:effectExtent l="19050" t="0" r="254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4"/>
                    <a:stretch>
                      <a:fillRect/>
                    </a:stretch>
                  </pic:blipFill>
                  <pic:spPr>
                    <a:xfrm>
                      <a:off x="0" y="0"/>
                      <a:ext cx="5274310" cy="2770505"/>
                    </a:xfrm>
                    <a:prstGeom prst="rect">
                      <a:avLst/>
                    </a:prstGeom>
                  </pic:spPr>
                </pic:pic>
              </a:graphicData>
            </a:graphic>
          </wp:inline>
        </w:drawing>
      </w:r>
    </w:p>
    <w:p>
      <w:pPr>
        <w:rPr>
          <w:rFonts w:hint="eastAsia" w:ascii="微软雅黑" w:hAnsi="微软雅黑" w:eastAsia="微软雅黑" w:cs="微软雅黑"/>
          <w:b/>
          <w:bCs/>
          <w:color w:val="000000"/>
          <w:sz w:val="18"/>
          <w:szCs w:val="18"/>
        </w:rPr>
      </w:pP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考点精编</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特种设备的概念及分类(表3-1)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3—1特种设备的概念及分类</w:t>
      </w:r>
    </w:p>
    <w:tbl>
      <w:tblPr>
        <w:tblStyle w:val="4"/>
        <w:tblW w:w="8419" w:type="dxa"/>
        <w:tblInd w:w="15" w:type="dxa"/>
        <w:tblLayout w:type="fixed"/>
        <w:tblCellMar>
          <w:top w:w="0" w:type="dxa"/>
          <w:left w:w="0" w:type="dxa"/>
          <w:bottom w:w="0" w:type="dxa"/>
          <w:right w:w="0" w:type="dxa"/>
        </w:tblCellMar>
      </w:tblPr>
      <w:tblGrid>
        <w:gridCol w:w="465"/>
        <w:gridCol w:w="1123"/>
        <w:gridCol w:w="6831"/>
      </w:tblGrid>
      <w:tr>
        <w:tblPrEx>
          <w:tblLayout w:type="fixed"/>
          <w:tblCellMar>
            <w:top w:w="0" w:type="dxa"/>
            <w:left w:w="0" w:type="dxa"/>
            <w:bottom w:w="0" w:type="dxa"/>
            <w:right w:w="0" w:type="dxa"/>
          </w:tblCellMar>
        </w:tblPrEx>
        <w:trPr>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561"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是指涉及生命安全、危险性较大的锅炉、压力容器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含气瓶，下同</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、压力管道、电梯、起</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重机械、客运索道、大型游乐设施和场</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内专用机动车辆</w:t>
            </w:r>
          </w:p>
        </w:tc>
      </w:tr>
      <w:tr>
        <w:tblPrEx>
          <w:tblLayout w:type="fixed"/>
          <w:tblCellMar>
            <w:top w:w="0" w:type="dxa"/>
            <w:left w:w="0" w:type="dxa"/>
            <w:bottom w:w="0" w:type="dxa"/>
            <w:right w:w="0" w:type="dxa"/>
          </w:tblCellMar>
        </w:tblPrEx>
        <w:trPr>
          <w:trHeight w:val="1036" w:hRule="atLeast"/>
        </w:trPr>
        <w:tc>
          <w:tcPr>
            <w:tcW w:w="465"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承压类特种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是指承载一定压力的密闭设备或管状设备，包括锅炉、压力容器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含气瓶</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、压力管道。其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中，压力管道是利用一定的压力，用于输送气体或者液体的管状设备，其范围规定为最高工作</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压力大于或者等于</w:t>
            </w:r>
            <w:r>
              <w:rPr>
                <w:rFonts w:hint="eastAsia" w:ascii="微软雅黑" w:hAnsi="微软雅黑" w:eastAsia="微软雅黑" w:cs="微软雅黑"/>
                <w:color w:val="000000"/>
                <w:kern w:val="0"/>
                <w:sz w:val="18"/>
                <w:szCs w:val="18"/>
              </w:rPr>
              <w:t>0.19Pa(</w:t>
            </w:r>
            <w:r>
              <w:rPr>
                <w:rFonts w:hint="eastAsia" w:ascii="微软雅黑" w:hAnsi="微软雅黑" w:eastAsia="微软雅黑" w:cs="微软雅黑"/>
                <w:color w:val="000000"/>
                <w:kern w:val="0"/>
                <w:sz w:val="18"/>
                <w:szCs w:val="18"/>
              </w:rPr>
              <w:t>表压</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的气体、液化气体、蒸汽介质或者可燃、易爆、有毒、有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腐蚀性、最高工作温度高于或者等于标准沸点的液体介质，且公称直径大于</w:t>
            </w:r>
            <w:r>
              <w:rPr>
                <w:rFonts w:hint="eastAsia" w:ascii="微软雅黑" w:hAnsi="微软雅黑" w:eastAsia="微软雅黑" w:cs="微软雅黑"/>
                <w:color w:val="000000"/>
                <w:kern w:val="0"/>
                <w:sz w:val="18"/>
                <w:szCs w:val="18"/>
              </w:rPr>
              <w:t>25mm</w:t>
            </w:r>
            <w:r>
              <w:rPr>
                <w:rFonts w:hint="eastAsia" w:ascii="微软雅黑" w:hAnsi="微软雅黑" w:eastAsia="微软雅黑" w:cs="微软雅黑"/>
                <w:color w:val="000000"/>
                <w:kern w:val="0"/>
                <w:sz w:val="18"/>
                <w:szCs w:val="18"/>
              </w:rPr>
              <w:t>的管道</w:t>
            </w:r>
          </w:p>
        </w:tc>
      </w:tr>
    </w:tbl>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19" w:type="dxa"/>
        <w:tblInd w:w="15" w:type="dxa"/>
        <w:tblLayout w:type="fixed"/>
        <w:tblCellMar>
          <w:top w:w="0" w:type="dxa"/>
          <w:left w:w="0" w:type="dxa"/>
          <w:bottom w:w="0" w:type="dxa"/>
          <w:right w:w="0" w:type="dxa"/>
        </w:tblCellMar>
      </w:tblPr>
      <w:tblGrid>
        <w:gridCol w:w="465"/>
        <w:gridCol w:w="1123"/>
        <w:gridCol w:w="6831"/>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19" w:hRule="atLeast"/>
        </w:trPr>
        <w:tc>
          <w:tcPr>
            <w:tcW w:w="465"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分类</w:t>
            </w: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机电类特种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w:t>
            </w: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是指必须由电力牵引或驱动的设备，包括电梯、起重机械、客运索道、大型游乐设施、场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内专用机动车辆</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压力容器基础知识(表3—2)</w:t>
      </w: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表3—2压力容器基础知识</w:t>
      </w:r>
    </w:p>
    <w:tbl>
      <w:tblPr>
        <w:tblStyle w:val="4"/>
        <w:tblW w:w="8419" w:type="dxa"/>
        <w:tblInd w:w="15" w:type="dxa"/>
        <w:tblLayout w:type="fixed"/>
        <w:tblCellMar>
          <w:top w:w="0" w:type="dxa"/>
          <w:left w:w="0" w:type="dxa"/>
          <w:bottom w:w="0" w:type="dxa"/>
          <w:right w:w="0" w:type="dxa"/>
        </w:tblCellMar>
      </w:tblPr>
      <w:tblGrid>
        <w:gridCol w:w="312"/>
        <w:gridCol w:w="556"/>
        <w:gridCol w:w="720"/>
        <w:gridCol w:w="6831"/>
      </w:tblGrid>
      <w:tr>
        <w:tblPrEx>
          <w:tblLayout w:type="fixed"/>
          <w:tblCellMar>
            <w:top w:w="0" w:type="dxa"/>
            <w:left w:w="0" w:type="dxa"/>
            <w:bottom w:w="0" w:type="dxa"/>
            <w:right w:w="0" w:type="dxa"/>
          </w:tblCellMar>
        </w:tblPrEx>
        <w:trPr>
          <w:trHeight w:val="29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3" w:hRule="atLeast"/>
        </w:trPr>
        <w:tc>
          <w:tcPr>
            <w:tcW w:w="1588" w:type="dxa"/>
            <w:gridSpan w:val="3"/>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一般泛指在工业生产中盛装用于完成反应、传质、传热、分离和储存等生产工艺过程的气体</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或液体，并能承载一定压力的密闭设备</w:t>
            </w:r>
          </w:p>
        </w:tc>
      </w:tr>
      <w:tr>
        <w:tblPrEx>
          <w:tblLayout w:type="fixed"/>
          <w:tblCellMar>
            <w:top w:w="0" w:type="dxa"/>
            <w:left w:w="0" w:type="dxa"/>
            <w:bottom w:w="0" w:type="dxa"/>
            <w:right w:w="0" w:type="dxa"/>
          </w:tblCellMar>
        </w:tblPrEx>
        <w:trPr>
          <w:trHeight w:val="801" w:hRule="atLeast"/>
        </w:trPr>
        <w:tc>
          <w:tcPr>
            <w:tcW w:w="31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7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最高工作压力，多指在正常操作情况下，容器顶部可能出现的最高压力。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设计压力，系指在相应设计温度下用以确定容器壳体厚度及其元件尺寸的压力，即标注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在容器铭牌上的设计压力。压力容器的设计压力值不得低于最高工作压力</w:t>
            </w:r>
          </w:p>
        </w:tc>
      </w:tr>
      <w:tr>
        <w:tblPrEx>
          <w:tblLayout w:type="fixed"/>
          <w:tblCellMar>
            <w:top w:w="0" w:type="dxa"/>
            <w:left w:w="0" w:type="dxa"/>
            <w:bottom w:w="0" w:type="dxa"/>
            <w:right w:w="0" w:type="dxa"/>
          </w:tblCellMar>
        </w:tblPrEx>
        <w:trPr>
          <w:trHeight w:val="321" w:hRule="atLeast"/>
        </w:trPr>
        <w:tc>
          <w:tcPr>
            <w:tcW w:w="312"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w:t>
            </w:r>
          </w:p>
        </w:tc>
        <w:tc>
          <w:tcPr>
            <w:tcW w:w="556"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工作温度</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是指容器内部工作介质在正常操作过程中的温度</w:t>
            </w:r>
          </w:p>
        </w:tc>
      </w:tr>
      <w:tr>
        <w:tblPrEx>
          <w:tblLayout w:type="fixed"/>
          <w:tblCellMar>
            <w:top w:w="0" w:type="dxa"/>
            <w:left w:w="0" w:type="dxa"/>
            <w:bottom w:w="0" w:type="dxa"/>
            <w:right w:w="0" w:type="dxa"/>
          </w:tblCellMar>
        </w:tblPrEx>
        <w:trPr>
          <w:trHeight w:val="321" w:hRule="atLeast"/>
        </w:trPr>
        <w:tc>
          <w:tcPr>
            <w:tcW w:w="312"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w:t>
            </w:r>
          </w:p>
        </w:tc>
        <w:tc>
          <w:tcPr>
            <w:tcW w:w="556" w:type="dxa"/>
            <w:vMerge w:val="restart"/>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温度</w:t>
            </w: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金属温度</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系指容器受压元件沿截面厚度的平均温度</w:t>
            </w:r>
          </w:p>
        </w:tc>
      </w:tr>
      <w:tr>
        <w:tblPrEx>
          <w:tblLayout w:type="fixed"/>
          <w:tblCellMar>
            <w:top w:w="0" w:type="dxa"/>
            <w:left w:w="0" w:type="dxa"/>
            <w:bottom w:w="0" w:type="dxa"/>
            <w:right w:w="0" w:type="dxa"/>
          </w:tblCellMar>
        </w:tblPrEx>
        <w:trPr>
          <w:trHeight w:val="316" w:hRule="atLeast"/>
        </w:trPr>
        <w:tc>
          <w:tcPr>
            <w:tcW w:w="312"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w:t>
            </w:r>
          </w:p>
        </w:tc>
        <w:tc>
          <w:tcPr>
            <w:tcW w:w="556" w:type="dxa"/>
            <w:vMerge w:val="continue"/>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设计温度</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系指容器在正常操作时，在相应设计压力下，壳壁或元件金属可能达到的最高或最低温度</w:t>
            </w:r>
          </w:p>
        </w:tc>
      </w:tr>
      <w:tr>
        <w:tblPrEx>
          <w:tblLayout w:type="fixed"/>
          <w:tblCellMar>
            <w:top w:w="0" w:type="dxa"/>
            <w:left w:w="0" w:type="dxa"/>
            <w:bottom w:w="0" w:type="dxa"/>
            <w:right w:w="0" w:type="dxa"/>
          </w:tblCellMar>
        </w:tblPrEx>
        <w:trPr>
          <w:trHeight w:val="1123" w:hRule="atLeast"/>
        </w:trPr>
        <w:tc>
          <w:tcPr>
            <w:tcW w:w="312"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27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介质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按物质状态分类，有气体、液体、液化气体、单质和混合物等；按化学特性分类，则有可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燃、易燃、惰性和助燃</w:t>
            </w: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种；按它们对人类毒害程度，又可分为极度危害</w:t>
            </w:r>
            <w:r>
              <w:rPr>
                <w:rFonts w:hint="eastAsia" w:ascii="微软雅黑" w:hAnsi="微软雅黑" w:eastAsia="微软雅黑" w:cs="微软雅黑"/>
                <w:color w:val="000000"/>
                <w:kern w:val="0"/>
                <w:sz w:val="18"/>
                <w:szCs w:val="18"/>
              </w:rPr>
              <w:t>(I)</w:t>
            </w:r>
            <w:r>
              <w:rPr>
                <w:rFonts w:hint="eastAsia" w:ascii="微软雅黑" w:hAnsi="微软雅黑" w:eastAsia="微软雅黑" w:cs="微软雅黑"/>
                <w:color w:val="000000"/>
                <w:kern w:val="0"/>
                <w:sz w:val="18"/>
                <w:szCs w:val="18"/>
              </w:rPr>
              <w:t>、高度危害</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Ⅱ</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、中度危害</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Ⅲ</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、轻度危害</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Ⅳ</w:t>
            </w: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级；按它们对容器材料的腐蚀性可分为强腐蚀性、弱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腐蚀性和非腐蚀性</w:t>
            </w:r>
          </w:p>
        </w:tc>
      </w:tr>
      <w:tr>
        <w:tblPrEx>
          <w:tblLayout w:type="fixed"/>
          <w:tblCellMar>
            <w:top w:w="0" w:type="dxa"/>
            <w:left w:w="0" w:type="dxa"/>
            <w:bottom w:w="0" w:type="dxa"/>
            <w:right w:w="0" w:type="dxa"/>
          </w:tblCellMar>
        </w:tblPrEx>
        <w:trPr>
          <w:trHeight w:val="1272" w:hRule="atLeast"/>
        </w:trPr>
        <w:tc>
          <w:tcPr>
            <w:tcW w:w="1588"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压力容器的分类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按承压方式分类，压力容器可以分为内压容器和外压容器。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按容器在生产中的作用分类，压力容器可以分为反应压力容器、换热压力容器、分离压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力容器和储存压力容器。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按安装方式分类，压力容器可以分为固定式压力容器和移动式压力容器。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按制造许可分类，压力容器可以分为</w:t>
            </w:r>
            <w:r>
              <w:rPr>
                <w:rFonts w:hint="eastAsia" w:ascii="微软雅黑" w:hAnsi="微软雅黑" w:eastAsia="微软雅黑" w:cs="微软雅黑"/>
                <w:color w:val="000000"/>
                <w:kern w:val="0"/>
                <w:sz w:val="18"/>
                <w:szCs w:val="18"/>
              </w:rPr>
              <w:t>A</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B</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C</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D</w:t>
            </w:r>
            <w:r>
              <w:rPr>
                <w:rFonts w:hint="eastAsia" w:ascii="微软雅黑" w:hAnsi="微软雅黑" w:eastAsia="微软雅黑" w:cs="微软雅黑"/>
                <w:color w:val="000000"/>
                <w:kern w:val="0"/>
                <w:sz w:val="18"/>
                <w:szCs w:val="18"/>
              </w:rPr>
              <w:t>共</w:t>
            </w: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个许可级别</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特种设备事故的类型(表3—3)</w:t>
      </w: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表3—3特种设备事故的类型</w:t>
      </w:r>
    </w:p>
    <w:tbl>
      <w:tblPr>
        <w:tblStyle w:val="4"/>
        <w:tblW w:w="8448" w:type="dxa"/>
        <w:tblInd w:w="15" w:type="dxa"/>
        <w:tblLayout w:type="fixed"/>
        <w:tblCellMar>
          <w:top w:w="0" w:type="dxa"/>
          <w:left w:w="0" w:type="dxa"/>
          <w:bottom w:w="0" w:type="dxa"/>
          <w:right w:w="0" w:type="dxa"/>
        </w:tblCellMar>
      </w:tblPr>
      <w:tblGrid>
        <w:gridCol w:w="331"/>
        <w:gridCol w:w="557"/>
        <w:gridCol w:w="720"/>
        <w:gridCol w:w="6840"/>
      </w:tblGrid>
      <w:tr>
        <w:tblPrEx>
          <w:tblLayout w:type="fixed"/>
          <w:tblCellMar>
            <w:top w:w="0" w:type="dxa"/>
            <w:left w:w="0" w:type="dxa"/>
            <w:bottom w:w="0" w:type="dxa"/>
            <w:right w:w="0" w:type="dxa"/>
          </w:tblCellMar>
        </w:tblPrEx>
        <w:trPr>
          <w:trHeight w:val="297" w:hRule="atLeast"/>
        </w:trPr>
        <w:tc>
          <w:tcPr>
            <w:tcW w:w="160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31" w:hRule="atLeast"/>
        </w:trPr>
        <w:tc>
          <w:tcPr>
            <w:tcW w:w="331"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7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发生原因</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超压运行、超温运行、锅炉水位过低或过高、水质管理不善、水循环被破坏、违章操作</w:t>
            </w:r>
          </w:p>
        </w:tc>
      </w:tr>
      <w:tr>
        <w:tblPrEx>
          <w:tblLayout w:type="fixed"/>
          <w:tblCellMar>
            <w:top w:w="0" w:type="dxa"/>
            <w:left w:w="0" w:type="dxa"/>
            <w:bottom w:w="0" w:type="dxa"/>
            <w:right w:w="0" w:type="dxa"/>
          </w:tblCellMar>
        </w:tblPrEx>
        <w:trPr>
          <w:trHeight w:val="638" w:hRule="atLeast"/>
        </w:trPr>
        <w:tc>
          <w:tcPr>
            <w:tcW w:w="331"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557" w:type="dxa"/>
            <w:vMerge w:val="restart"/>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锅炉爆炸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防止这类爆炸的主要措施是加强运行管理</w:t>
            </w:r>
          </w:p>
        </w:tc>
      </w:tr>
      <w:tr>
        <w:tblPrEx>
          <w:tblLayout w:type="fixed"/>
          <w:tblCellMar>
            <w:top w:w="0" w:type="dxa"/>
            <w:left w:w="0" w:type="dxa"/>
            <w:bottom w:w="0" w:type="dxa"/>
            <w:right w:w="0" w:type="dxa"/>
          </w:tblCellMar>
        </w:tblPrEx>
        <w:trPr>
          <w:trHeight w:val="873" w:hRule="atLeast"/>
        </w:trPr>
        <w:tc>
          <w:tcPr>
            <w:tcW w:w="331"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557" w:type="dxa"/>
            <w:vMerge w:val="continue"/>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缺水事故</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发现锅炉缺水时，应首先判断是轻微缺水还是严重缺水，然后酌情予以不同的处理。轻微缺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水时，可以立即向锅炉上水，使水位恢复正常。如果上水后水位仍不能恢复正常，应立即停炉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检查。严重缺水时，必须紧急停炉</w:t>
            </w:r>
          </w:p>
        </w:tc>
      </w:tr>
      <w:tr>
        <w:tblPrEx>
          <w:tblLayout w:type="fixed"/>
          <w:tblCellMar>
            <w:top w:w="0" w:type="dxa"/>
            <w:left w:w="0" w:type="dxa"/>
            <w:bottom w:w="0" w:type="dxa"/>
            <w:right w:w="0" w:type="dxa"/>
          </w:tblCellMar>
        </w:tblPrEx>
        <w:trPr>
          <w:trHeight w:val="883" w:hRule="atLeast"/>
        </w:trPr>
        <w:tc>
          <w:tcPr>
            <w:tcW w:w="331"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557" w:type="dxa"/>
            <w:vMerge w:val="continue"/>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满水事故</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发现锅炉满水后，应冲洗水位表，检查水位表有无故障；一旦确认满水，应立即关闭给水阀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停止向锅炉上水，启用省煤器再循环管路，减弱燃烧，开启排污阀及过热器、蒸汽管道上的疏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水阀；待水位恢复正常后，关闭排污阀及各疏水阀；查清事故原因并予以消除，恢复正常运行</w:t>
            </w:r>
          </w:p>
        </w:tc>
      </w:tr>
      <w:tr>
        <w:tblPrEx>
          <w:tblLayout w:type="fixed"/>
          <w:tblCellMar>
            <w:top w:w="0" w:type="dxa"/>
            <w:left w:w="0" w:type="dxa"/>
            <w:bottom w:w="0" w:type="dxa"/>
            <w:right w:w="0" w:type="dxa"/>
          </w:tblCellMar>
        </w:tblPrEx>
        <w:trPr>
          <w:trHeight w:val="1123" w:hRule="atLeast"/>
        </w:trPr>
        <w:tc>
          <w:tcPr>
            <w:tcW w:w="331"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w:t>
            </w:r>
          </w:p>
        </w:tc>
        <w:tc>
          <w:tcPr>
            <w:tcW w:w="557"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w:t>
            </w:r>
          </w:p>
          <w:p>
            <w:pPr>
              <w:autoSpaceDE w:val="0"/>
              <w:autoSpaceDN w:val="0"/>
              <w:rPr>
                <w:rFonts w:hint="eastAsia" w:ascii="微软雅黑" w:hAnsi="微软雅黑" w:eastAsia="微软雅黑" w:cs="微软雅黑"/>
                <w:color w:val="000000"/>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汽水共腾</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形成汽水共腾的原因是锅水品质太差或负荷增加和压力降低过快。发现汽水共腾时，应减弱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燃烧力度，降低负荷，关小主汽阀；加强蒸汽管道和过热器的疏水；全开连续排污阀，并打开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定期排污阀放水，同时上水，以改善锅水品质；待水质改善、水位清晰时，可逐渐恢复正常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运行</w:t>
            </w:r>
          </w:p>
        </w:tc>
      </w:tr>
      <w:tr>
        <w:tblPrEx>
          <w:tblLayout w:type="fixed"/>
          <w:tblCellMar>
            <w:top w:w="0" w:type="dxa"/>
            <w:left w:w="0" w:type="dxa"/>
            <w:bottom w:w="0" w:type="dxa"/>
            <w:right w:w="0" w:type="dxa"/>
          </w:tblCellMar>
        </w:tblPrEx>
        <w:trPr>
          <w:trHeight w:val="873" w:hRule="atLeast"/>
        </w:trPr>
        <w:tc>
          <w:tcPr>
            <w:tcW w:w="331"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557" w:type="dxa"/>
            <w:vMerge w:val="restart"/>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水击事故</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为了预防水击事故，给水管道和省煤器管道的阀门启闭不应过于频繁，开闭速度要缓慢；对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可分式省煤器的出口水温要严格控制，使之低于同压力下的饱和温度</w:t>
            </w:r>
            <w:r>
              <w:rPr>
                <w:rFonts w:hint="eastAsia" w:ascii="微软雅黑" w:hAnsi="微软雅黑" w:eastAsia="微软雅黑" w:cs="微软雅黑"/>
                <w:color w:val="000000"/>
                <w:kern w:val="0"/>
                <w:sz w:val="18"/>
                <w:szCs w:val="18"/>
              </w:rPr>
              <w:t>40</w:t>
            </w:r>
            <w:r>
              <w:rPr>
                <w:rFonts w:hint="eastAsia" w:ascii="微软雅黑" w:hAnsi="微软雅黑" w:eastAsia="微软雅黑" w:cs="微软雅黑"/>
                <w:color w:val="000000"/>
                <w:kern w:val="0"/>
                <w:sz w:val="18"/>
                <w:szCs w:val="18"/>
              </w:rPr>
              <w:t>℃；防止满水和汽水共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腾事故，暖管之前应彻底疏水；上锅筒进水速度应缓慢，下锅筒进汽速度也应缓慢</w:t>
            </w:r>
          </w:p>
        </w:tc>
      </w:tr>
      <w:tr>
        <w:tblPrEx>
          <w:tblLayout w:type="fixed"/>
          <w:tblCellMar>
            <w:top w:w="0" w:type="dxa"/>
            <w:left w:w="0" w:type="dxa"/>
            <w:bottom w:w="0" w:type="dxa"/>
            <w:right w:w="0" w:type="dxa"/>
          </w:tblCellMar>
        </w:tblPrEx>
        <w:trPr>
          <w:trHeight w:val="1761" w:hRule="atLeast"/>
        </w:trPr>
        <w:tc>
          <w:tcPr>
            <w:tcW w:w="331"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557" w:type="dxa"/>
            <w:vMerge w:val="continue"/>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锅炉结渣</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预防结渣的主要措施有：①在设计上要控制炉膛燃烧热负荷，在炉膛中布置足够的受热面，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控制炉膛出口温度，使之不超过灰渣变形温度；合理设计炉膛形状，正确设置燃烧器，在燃烧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器结构性能设计中充分考虑结渣问题；控制水冷壁间距不要太大，而要把炉膛出口处受热面管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间距拉开；炉排两侧装设防焦集箱等。②在运行上要避免超负荷运行；控制火焰中心位置，避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免火焰偏斜和火焰冲墙；合理控制过量空气系数和减少漏风。③对沸腾炉和层燃炉，要控制送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煤量，均匀送煤，及时调整燃料层和煤层厚度。④发现锅炉结渣要及时清除</w:t>
            </w:r>
          </w:p>
        </w:tc>
      </w:tr>
      <w:tr>
        <w:tblPrEx>
          <w:tblLayout w:type="fixed"/>
          <w:tblCellMar>
            <w:top w:w="0" w:type="dxa"/>
            <w:left w:w="0" w:type="dxa"/>
            <w:bottom w:w="0" w:type="dxa"/>
            <w:right w:w="0" w:type="dxa"/>
          </w:tblCellMar>
        </w:tblPrEx>
        <w:trPr>
          <w:trHeight w:val="2395" w:hRule="atLeast"/>
        </w:trPr>
        <w:tc>
          <w:tcPr>
            <w:tcW w:w="331"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277"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事故应急措施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压力容器发生超压超温时要马上切断进汽阀门；对于反应容器停止进料；对于无毒非易燃介质，要打开放空管排汽；对于有毒易燃易爆介质要打开放空管，将介质通过接管排至安全地点。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如果属超温引起的超压，除采取上述措施外，还要通过水喷淋冷却以降温。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压力容器发生泄漏时，要马上切断进料阀门及泄漏处前端阀门。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压力容器本体泄漏或第一道阀门泄漏时，要根据容器、介质不同使用专用堵漏技术和堵漏工具进行堵漏。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易燃易爆介质泄漏时，要对周边明火进行控制，切断电源，严禁一切用电设备运行，并防止静电产生</w:t>
            </w:r>
          </w:p>
        </w:tc>
      </w:tr>
    </w:tbl>
    <w:p>
      <w:pPr>
        <w:widowControl/>
        <w:jc w:val="left"/>
        <w:rPr>
          <w:rFonts w:hint="eastAsia" w:ascii="微软雅黑" w:hAnsi="微软雅黑" w:eastAsia="微软雅黑" w:cs="微软雅黑"/>
          <w:color w:val="000000"/>
          <w:sz w:val="18"/>
          <w:szCs w:val="18"/>
        </w:rPr>
      </w:pPr>
    </w:p>
    <w:tbl>
      <w:tblPr>
        <w:tblStyle w:val="4"/>
        <w:tblW w:w="8414" w:type="dxa"/>
        <w:tblInd w:w="15" w:type="dxa"/>
        <w:tblLayout w:type="fixed"/>
        <w:tblCellMar>
          <w:top w:w="0" w:type="dxa"/>
          <w:left w:w="0" w:type="dxa"/>
          <w:bottom w:w="0" w:type="dxa"/>
          <w:right w:w="0" w:type="dxa"/>
        </w:tblCellMar>
      </w:tblPr>
      <w:tblGrid>
        <w:gridCol w:w="312"/>
        <w:gridCol w:w="566"/>
        <w:gridCol w:w="710"/>
        <w:gridCol w:w="6826"/>
      </w:tblGrid>
      <w:tr>
        <w:tblPrEx>
          <w:tblLayout w:type="fixed"/>
          <w:tblCellMar>
            <w:top w:w="0" w:type="dxa"/>
            <w:left w:w="0" w:type="dxa"/>
            <w:bottom w:w="0" w:type="dxa"/>
            <w:right w:w="0" w:type="dxa"/>
          </w:tblCellMar>
        </w:tblPrEx>
        <w:trPr>
          <w:trHeight w:val="30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6"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457" w:hRule="atLeast"/>
        </w:trPr>
        <w:tc>
          <w:tcPr>
            <w:tcW w:w="312"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27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事故预防措施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在设计上，应采用合理的结构，如采用全焊透结构，能自由膨胀等，避免应力集中、几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何突变。针对设备使用工况，选用塑性、韧性较好的材料。强度计算及安全阀排量计算符合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标准。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制造、修理、安装、改造时，加强焊接管理，提高焊接质量并按规范要求进行热处理和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探伤；加强材料管理，避免采用有缺陷的材料或用错钢材、焊接材料。</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在压力容器的使用过程中，加强管理，避免操作失误、超温、超压、超负荷运行、失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检、失修、安全装置失灵等。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加强检验工作，及时发现缺陷并采取有效措施。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在压力容器的使用过程中，发生下列异常现象时，应立即采取紧急措施，停止容器的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运行</w:t>
            </w:r>
          </w:p>
        </w:tc>
      </w:tr>
      <w:tr>
        <w:tblPrEx>
          <w:tblLayout w:type="fixed"/>
          <w:tblCellMar>
            <w:top w:w="0" w:type="dxa"/>
            <w:left w:w="0" w:type="dxa"/>
            <w:bottom w:w="0" w:type="dxa"/>
            <w:right w:w="0" w:type="dxa"/>
          </w:tblCellMar>
        </w:tblPrEx>
        <w:trPr>
          <w:trHeight w:val="316" w:hRule="atLeast"/>
        </w:trPr>
        <w:tc>
          <w:tcPr>
            <w:tcW w:w="31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7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事故原因</w:t>
            </w:r>
          </w:p>
        </w:tc>
        <w:tc>
          <w:tcPr>
            <w:tcW w:w="682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重物坠落、起重机失稳倾翻、金属结构的破坏、挤压、高处跌落、触电等</w:t>
            </w:r>
          </w:p>
        </w:tc>
      </w:tr>
      <w:tr>
        <w:tblPrEx>
          <w:tblLayout w:type="fixed"/>
          <w:tblCellMar>
            <w:top w:w="0" w:type="dxa"/>
            <w:left w:w="0" w:type="dxa"/>
            <w:bottom w:w="0" w:type="dxa"/>
            <w:right w:w="0" w:type="dxa"/>
          </w:tblCellMar>
        </w:tblPrEx>
        <w:trPr>
          <w:trHeight w:val="806" w:hRule="atLeast"/>
        </w:trPr>
        <w:tc>
          <w:tcPr>
            <w:tcW w:w="312"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起</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w:t>
            </w:r>
          </w:p>
        </w:tc>
        <w:tc>
          <w:tcPr>
            <w:tcW w:w="566"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1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重物失落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w:t>
            </w:r>
          </w:p>
          <w:p>
            <w:pPr>
              <w:autoSpaceDE w:val="0"/>
              <w:autoSpaceDN w:val="0"/>
              <w:rPr>
                <w:rFonts w:hint="eastAsia" w:ascii="微软雅黑" w:hAnsi="微软雅黑" w:eastAsia="微软雅黑" w:cs="微软雅黑"/>
                <w:color w:val="000000"/>
                <w:kern w:val="0"/>
                <w:sz w:val="18"/>
                <w:szCs w:val="18"/>
              </w:rPr>
            </w:pPr>
          </w:p>
        </w:tc>
        <w:tc>
          <w:tcPr>
            <w:tcW w:w="682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起重机械失落事故主要是发生在起升机构取物缠绕系统中，如脱绳、脱钩、断绳和断钩。每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根起升钢丝绳两端的固定也十分重要，如钢丝绳在卷筒上的极限安全圈是否能保证在</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圈以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上，是否有下降限位保护，钢丝绳在卷简装置上的压板固定及楔块固定是否安全可靠</w:t>
            </w:r>
          </w:p>
        </w:tc>
      </w:tr>
      <w:tr>
        <w:tblPrEx>
          <w:tblLayout w:type="fixed"/>
          <w:tblCellMar>
            <w:top w:w="0" w:type="dxa"/>
            <w:left w:w="0" w:type="dxa"/>
            <w:bottom w:w="0" w:type="dxa"/>
            <w:right w:w="0" w:type="dxa"/>
          </w:tblCellMar>
        </w:tblPrEx>
        <w:trPr>
          <w:trHeight w:val="638" w:hRule="atLeast"/>
        </w:trPr>
        <w:tc>
          <w:tcPr>
            <w:tcW w:w="312"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械</w:t>
            </w:r>
          </w:p>
        </w:tc>
        <w:tc>
          <w:tcPr>
            <w:tcW w:w="566"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预防</w:t>
            </w:r>
          </w:p>
        </w:tc>
        <w:tc>
          <w:tcPr>
            <w:tcW w:w="71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触电事故</w:t>
            </w:r>
          </w:p>
        </w:tc>
        <w:tc>
          <w:tcPr>
            <w:tcW w:w="682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触电安全防护措施：保证安全电压；保证绝缘的可靠性；加强屏护保护；严格保证配电最小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安全净距；保证接地与接零的可靠性；加强漏电触电保护</w:t>
            </w:r>
          </w:p>
        </w:tc>
      </w:tr>
      <w:tr>
        <w:tblPrEx>
          <w:tblLayout w:type="fixed"/>
          <w:tblCellMar>
            <w:top w:w="0" w:type="dxa"/>
            <w:left w:w="0" w:type="dxa"/>
            <w:bottom w:w="0" w:type="dxa"/>
            <w:right w:w="0" w:type="dxa"/>
          </w:tblCellMar>
        </w:tblPrEx>
        <w:trPr>
          <w:trHeight w:val="801" w:hRule="atLeast"/>
        </w:trPr>
        <w:tc>
          <w:tcPr>
            <w:tcW w:w="312"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566" w:type="dxa"/>
            <w:tcBorders>
              <w:top w:val="nil"/>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10"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机体毁坏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w:t>
            </w:r>
          </w:p>
          <w:p>
            <w:pPr>
              <w:autoSpaceDE w:val="0"/>
              <w:autoSpaceDN w:val="0"/>
              <w:rPr>
                <w:rFonts w:hint="eastAsia" w:ascii="微软雅黑" w:hAnsi="微软雅黑" w:eastAsia="微软雅黑" w:cs="微软雅黑"/>
                <w:color w:val="000000"/>
                <w:kern w:val="0"/>
                <w:sz w:val="18"/>
                <w:szCs w:val="18"/>
              </w:rPr>
            </w:pPr>
          </w:p>
        </w:tc>
        <w:tc>
          <w:tcPr>
            <w:tcW w:w="6826"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起重机械事故的预防措施：①加强对起重机械的管理；②加强对起重机械操作人员的教育和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培训，严格执行安全操作规程，提高操作技术能力和处理紧急情况的能力；③起重机械操作过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程中要坚持“十不吊”原则</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考点四</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锅炉压力容器使用安全管理(表3—4)</w:t>
      </w: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表3—4锅炉压力容器使用安全管理</w:t>
      </w:r>
    </w:p>
    <w:tbl>
      <w:tblPr>
        <w:tblStyle w:val="4"/>
        <w:tblW w:w="8419" w:type="dxa"/>
        <w:tblInd w:w="15" w:type="dxa"/>
        <w:tblLayout w:type="fixed"/>
        <w:tblCellMar>
          <w:top w:w="0" w:type="dxa"/>
          <w:left w:w="0" w:type="dxa"/>
          <w:bottom w:w="0" w:type="dxa"/>
          <w:right w:w="0" w:type="dxa"/>
        </w:tblCellMar>
      </w:tblPr>
      <w:tblGrid>
        <w:gridCol w:w="1598"/>
        <w:gridCol w:w="6821"/>
      </w:tblGrid>
      <w:tr>
        <w:tblPrEx>
          <w:tblLayout w:type="fixed"/>
          <w:tblCellMar>
            <w:top w:w="0" w:type="dxa"/>
            <w:left w:w="0" w:type="dxa"/>
            <w:bottom w:w="0" w:type="dxa"/>
            <w:right w:w="0" w:type="dxa"/>
          </w:tblCellMar>
        </w:tblPrEx>
        <w:trPr>
          <w:trHeight w:val="297" w:hRule="atLeast"/>
        </w:trPr>
        <w:tc>
          <w:tcPr>
            <w:tcW w:w="159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安全管理措施</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83" w:hRule="atLeast"/>
        </w:trPr>
        <w:tc>
          <w:tcPr>
            <w:tcW w:w="159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使用许可厂家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的合格产品</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锅炉压力容器的制造单位，必须具备保证产品质量所必需的加工设备、技术力量、检验手段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和管理水平，并取得特种设备制造许可证。购置、选用的锅炉压力容器应是许可厂家的合格产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品，并有齐全的技术文件、产品质量合格证明书、监督检验证书和产品竣工图</w:t>
            </w:r>
          </w:p>
        </w:tc>
      </w:tr>
      <w:tr>
        <w:tblPrEx>
          <w:tblLayout w:type="fixed"/>
          <w:tblCellMar>
            <w:top w:w="0" w:type="dxa"/>
            <w:left w:w="0" w:type="dxa"/>
            <w:bottom w:w="0" w:type="dxa"/>
            <w:right w:w="0" w:type="dxa"/>
          </w:tblCellMar>
        </w:tblPrEx>
        <w:trPr>
          <w:trHeight w:val="676" w:hRule="atLeast"/>
        </w:trPr>
        <w:tc>
          <w:tcPr>
            <w:tcW w:w="159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登记建档</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锅炉压力容器在正式使用前．必须到当地特种设备安全监察机构登记，经审查批准登记建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档、取得使用证方可使用</w:t>
            </w:r>
          </w:p>
        </w:tc>
      </w:tr>
      <w:tr>
        <w:tblPrEx>
          <w:tblLayout w:type="fixed"/>
          <w:tblCellMar>
            <w:top w:w="0" w:type="dxa"/>
            <w:left w:w="0" w:type="dxa"/>
            <w:bottom w:w="0" w:type="dxa"/>
            <w:right w:w="0" w:type="dxa"/>
          </w:tblCellMar>
        </w:tblPrEx>
        <w:trPr>
          <w:trHeight w:val="360" w:hRule="atLeast"/>
        </w:trPr>
        <w:tc>
          <w:tcPr>
            <w:tcW w:w="159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专责管理</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使用锅炉压力容器的单位，应对设备进行专责管理</w:t>
            </w:r>
          </w:p>
        </w:tc>
      </w:tr>
      <w:tr>
        <w:tblPrEx>
          <w:tblLayout w:type="fixed"/>
          <w:tblCellMar>
            <w:top w:w="0" w:type="dxa"/>
            <w:left w:w="0" w:type="dxa"/>
            <w:bottom w:w="0" w:type="dxa"/>
            <w:right w:w="0" w:type="dxa"/>
          </w:tblCellMar>
        </w:tblPrEx>
        <w:trPr>
          <w:trHeight w:val="360" w:hRule="atLeast"/>
        </w:trPr>
        <w:tc>
          <w:tcPr>
            <w:tcW w:w="159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建立制度</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使用单位必须建立一套科学、完整、切实可行的锅炉压力容器管理制度</w:t>
            </w:r>
          </w:p>
        </w:tc>
      </w:tr>
      <w:tr>
        <w:tblPrEx>
          <w:tblLayout w:type="fixed"/>
          <w:tblCellMar>
            <w:top w:w="0" w:type="dxa"/>
            <w:left w:w="0" w:type="dxa"/>
            <w:bottom w:w="0" w:type="dxa"/>
            <w:right w:w="0" w:type="dxa"/>
          </w:tblCellMar>
        </w:tblPrEx>
        <w:trPr>
          <w:trHeight w:val="681" w:hRule="atLeast"/>
        </w:trPr>
        <w:tc>
          <w:tcPr>
            <w:tcW w:w="159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持证上岗</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锅炉司炉、水质化验人员及压力容器操作人员，应分别接受专业安全技术培训并考试合格，</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持证上岗</w:t>
            </w:r>
          </w:p>
        </w:tc>
      </w:tr>
      <w:tr>
        <w:tblPrEx>
          <w:tblLayout w:type="fixed"/>
          <w:tblCellMar>
            <w:top w:w="0" w:type="dxa"/>
            <w:left w:w="0" w:type="dxa"/>
            <w:bottom w:w="0" w:type="dxa"/>
            <w:right w:w="0" w:type="dxa"/>
          </w:tblCellMar>
        </w:tblPrEx>
        <w:trPr>
          <w:trHeight w:val="681" w:hRule="atLeast"/>
        </w:trPr>
        <w:tc>
          <w:tcPr>
            <w:tcW w:w="159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照章运行</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锅炉压力容器必须严格依照操作规程及其他法规操作运行，任何人在任何情况下不得违章</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w:t>
            </w:r>
          </w:p>
        </w:tc>
      </w:tr>
      <w:tr>
        <w:tblPrEx>
          <w:tblLayout w:type="fixed"/>
          <w:tblCellMar>
            <w:top w:w="0" w:type="dxa"/>
            <w:left w:w="0" w:type="dxa"/>
            <w:bottom w:w="0" w:type="dxa"/>
            <w:right w:w="0" w:type="dxa"/>
          </w:tblCellMar>
        </w:tblPrEx>
        <w:trPr>
          <w:trHeight w:val="676" w:hRule="atLeast"/>
        </w:trPr>
        <w:tc>
          <w:tcPr>
            <w:tcW w:w="159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定期检验</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在设备的设计使用期限内，每隔一定的时间对其承压部件和安全装置进行检测检查，或做必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要的试验</w:t>
            </w:r>
          </w:p>
        </w:tc>
      </w:tr>
      <w:tr>
        <w:tblPrEx>
          <w:tblLayout w:type="fixed"/>
          <w:tblCellMar>
            <w:top w:w="0" w:type="dxa"/>
            <w:left w:w="0" w:type="dxa"/>
            <w:bottom w:w="0" w:type="dxa"/>
            <w:right w:w="0" w:type="dxa"/>
          </w:tblCellMar>
        </w:tblPrEx>
        <w:trPr>
          <w:trHeight w:val="321" w:hRule="atLeast"/>
        </w:trPr>
        <w:tc>
          <w:tcPr>
            <w:tcW w:w="159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监控水质</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必须严格监督、控制锅炉给水及锅水水质，使之符合锅炉水质标准的规定</w:t>
            </w:r>
          </w:p>
        </w:tc>
      </w:tr>
      <w:tr>
        <w:tblPrEx>
          <w:tblLayout w:type="fixed"/>
          <w:tblCellMar>
            <w:top w:w="0" w:type="dxa"/>
            <w:left w:w="0" w:type="dxa"/>
            <w:bottom w:w="0" w:type="dxa"/>
            <w:right w:w="0" w:type="dxa"/>
          </w:tblCellMar>
        </w:tblPrEx>
        <w:trPr>
          <w:trHeight w:val="638" w:hRule="atLeast"/>
        </w:trPr>
        <w:tc>
          <w:tcPr>
            <w:tcW w:w="159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报告事故</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锅炉压力容器在运行中发生事故，除紧急妥善处理外，应按规定及时、如实上报主管部门及</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当地特种设备安全监察部门</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考点五</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锅炉压力容器安全附件(表3—5)</w:t>
      </w: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表3-5锅炉压力容器安全附件</w:t>
      </w:r>
    </w:p>
    <w:tbl>
      <w:tblPr>
        <w:tblStyle w:val="4"/>
        <w:tblW w:w="8419" w:type="dxa"/>
        <w:tblInd w:w="15" w:type="dxa"/>
        <w:tblLayout w:type="fixed"/>
        <w:tblCellMar>
          <w:top w:w="0" w:type="dxa"/>
          <w:left w:w="0" w:type="dxa"/>
          <w:bottom w:w="0" w:type="dxa"/>
          <w:right w:w="0" w:type="dxa"/>
        </w:tblCellMar>
      </w:tblPr>
      <w:tblGrid>
        <w:gridCol w:w="465"/>
        <w:gridCol w:w="1123"/>
        <w:gridCol w:w="6831"/>
      </w:tblGrid>
      <w:tr>
        <w:tblPrEx>
          <w:tblLayout w:type="fixed"/>
          <w:tblCellMar>
            <w:top w:w="0" w:type="dxa"/>
            <w:left w:w="0" w:type="dxa"/>
            <w:bottom w:w="0" w:type="dxa"/>
            <w:right w:w="0" w:type="dxa"/>
          </w:tblCellMar>
        </w:tblPrEx>
        <w:trPr>
          <w:trHeight w:val="29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8"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安全阀</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安全阀应按规定配置，合理安装，结构完整，灵敏、可靠。应每年对其检验、定压一次并铅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封完好，每月自动排放试验一次，每周手动排放试验一次，做好记录并签名</w:t>
            </w:r>
          </w:p>
        </w:tc>
      </w:tr>
      <w:tr>
        <w:tblPrEx>
          <w:tblLayout w:type="fixed"/>
          <w:tblCellMar>
            <w:top w:w="0" w:type="dxa"/>
            <w:left w:w="0" w:type="dxa"/>
            <w:bottom w:w="0" w:type="dxa"/>
            <w:right w:w="0" w:type="dxa"/>
          </w:tblCellMar>
        </w:tblPrEx>
        <w:trPr>
          <w:trHeight w:val="1598" w:hRule="atLeast"/>
        </w:trPr>
        <w:tc>
          <w:tcPr>
            <w:tcW w:w="46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附件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压力表用于准确地测量锅炉上所需测量部位压力的大小。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锅炉必须装有与锅筒</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锅壳</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蒸汽空间直接相连接的压力表。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根据工作压力选用压力表的量程范围，一般应在工作压力的</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表盘直径不应小于</w:t>
            </w:r>
            <w:r>
              <w:rPr>
                <w:rFonts w:hint="eastAsia" w:ascii="微软雅黑" w:hAnsi="微软雅黑" w:eastAsia="微软雅黑" w:cs="微软雅黑"/>
                <w:color w:val="000000"/>
                <w:kern w:val="0"/>
                <w:sz w:val="18"/>
                <w:szCs w:val="18"/>
              </w:rPr>
              <w:t>100mm</w:t>
            </w:r>
            <w:r>
              <w:rPr>
                <w:rFonts w:hint="eastAsia" w:ascii="微软雅黑" w:hAnsi="微软雅黑" w:eastAsia="微软雅黑" w:cs="微软雅黑"/>
                <w:color w:val="000000"/>
                <w:kern w:val="0"/>
                <w:sz w:val="18"/>
                <w:szCs w:val="18"/>
              </w:rPr>
              <w:t>，表的刻盘上应划有最高工作压力红线标志。</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压力表装置齐全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压力表、存水弯管、三通旋塞</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。应每半年对其校验一次，并铅封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完好</w:t>
            </w:r>
          </w:p>
        </w:tc>
      </w:tr>
      <w:tr>
        <w:tblPrEx>
          <w:tblLayout w:type="fixed"/>
          <w:tblCellMar>
            <w:top w:w="0" w:type="dxa"/>
            <w:left w:w="0" w:type="dxa"/>
            <w:bottom w:w="0" w:type="dxa"/>
            <w:right w:w="0" w:type="dxa"/>
          </w:tblCellMar>
        </w:tblPrEx>
        <w:trPr>
          <w:trHeight w:val="633" w:hRule="atLeast"/>
        </w:trPr>
        <w:tc>
          <w:tcPr>
            <w:tcW w:w="46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水位计</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水位计应安装合理，便于观察，且灵敏可靠。每台锅炉至少应装两只独立的水位计，额定蒸</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发量小于等于</w:t>
            </w:r>
            <w:r>
              <w:rPr>
                <w:rFonts w:hint="eastAsia" w:ascii="微软雅黑" w:hAnsi="微软雅黑" w:eastAsia="微软雅黑" w:cs="微软雅黑"/>
                <w:color w:val="000000"/>
                <w:kern w:val="0"/>
                <w:sz w:val="18"/>
                <w:szCs w:val="18"/>
              </w:rPr>
              <w:t>0.2t</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h</w:t>
            </w:r>
            <w:r>
              <w:rPr>
                <w:rFonts w:hint="eastAsia" w:ascii="微软雅黑" w:hAnsi="微软雅黑" w:eastAsia="微软雅黑" w:cs="微软雅黑"/>
                <w:color w:val="000000"/>
                <w:kern w:val="0"/>
                <w:sz w:val="18"/>
                <w:szCs w:val="18"/>
              </w:rPr>
              <w:t>的锅炉可只装一只</w:t>
            </w:r>
          </w:p>
        </w:tc>
      </w:tr>
      <w:tr>
        <w:tblPrEx>
          <w:tblLayout w:type="fixed"/>
          <w:tblCellMar>
            <w:top w:w="0" w:type="dxa"/>
            <w:left w:w="0" w:type="dxa"/>
            <w:bottom w:w="0" w:type="dxa"/>
            <w:right w:w="0" w:type="dxa"/>
          </w:tblCellMar>
        </w:tblPrEx>
        <w:trPr>
          <w:trHeight w:val="1771"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容器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安全阀与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爆破片装置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的组合</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安全阀与爆破片装置并联组合时，爆破片的标定爆破压力不得超过容器的设计压力。安全阀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的开启压力应略低于爆破片的标定爆破压力。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当安全阀进口和容器之间串联安装爆破片装置时，应满足下列条件：安全阀和爆破片装置组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合的泄放能力应满足要求；爆破片破裂后的泄放面积应不小于安全阀进口面积，同时应保证爆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破片破裂的碎片不影响安全阀的正常动作；爆破片装置与安全阀之间应装设压力表、旋塞、排</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气孔或报警指示器，以检查爆破片是否破裂或渗漏</w:t>
            </w:r>
          </w:p>
        </w:tc>
      </w:tr>
      <w:tr>
        <w:tblPrEx>
          <w:tblLayout w:type="fixed"/>
          <w:tblCellMar>
            <w:top w:w="0" w:type="dxa"/>
            <w:left w:w="0" w:type="dxa"/>
            <w:bottom w:w="0" w:type="dxa"/>
            <w:right w:w="0" w:type="dxa"/>
          </w:tblCellMar>
        </w:tblPrEx>
        <w:trPr>
          <w:trHeight w:val="624" w:hRule="atLeast"/>
        </w:trPr>
        <w:tc>
          <w:tcPr>
            <w:tcW w:w="46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附件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易熔塞</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它的动作取决于容器壁的温度，主要用于中、低压的小型压力容器，在盛装液化气体的钢瓶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中应用更为广泛</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考点六</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锅炉压力容器使用安全技术(表3—6)</w:t>
      </w: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表3．6锅炉压力容器使用安全技术</w:t>
      </w:r>
    </w:p>
    <w:tbl>
      <w:tblPr>
        <w:tblStyle w:val="4"/>
        <w:tblW w:w="8419" w:type="dxa"/>
        <w:tblInd w:w="15" w:type="dxa"/>
        <w:tblLayout w:type="fixed"/>
        <w:tblCellMar>
          <w:top w:w="0" w:type="dxa"/>
          <w:left w:w="0" w:type="dxa"/>
          <w:bottom w:w="0" w:type="dxa"/>
          <w:right w:w="0" w:type="dxa"/>
        </w:tblCellMar>
      </w:tblPr>
      <w:tblGrid>
        <w:gridCol w:w="302"/>
        <w:gridCol w:w="10"/>
        <w:gridCol w:w="556"/>
        <w:gridCol w:w="711"/>
        <w:gridCol w:w="9"/>
        <w:gridCol w:w="6821"/>
        <w:gridCol w:w="10"/>
      </w:tblGrid>
      <w:tr>
        <w:tblPrEx>
          <w:tblLayout w:type="fixed"/>
        </w:tblPrEx>
        <w:trPr>
          <w:gridAfter w:val="1"/>
          <w:wAfter w:w="10" w:type="dxa"/>
          <w:trHeight w:val="302" w:hRule="atLeast"/>
        </w:trPr>
        <w:tc>
          <w:tcPr>
            <w:tcW w:w="1579" w:type="dxa"/>
            <w:gridSpan w:val="4"/>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PrEx>
        <w:trPr>
          <w:gridAfter w:val="1"/>
          <w:wAfter w:w="10" w:type="dxa"/>
          <w:trHeight w:val="2083" w:hRule="atLeast"/>
        </w:trPr>
        <w:tc>
          <w:tcPr>
            <w:tcW w:w="302"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术</w:t>
            </w:r>
          </w:p>
        </w:tc>
        <w:tc>
          <w:tcPr>
            <w:tcW w:w="1277" w:type="dxa"/>
            <w:gridSpan w:val="3"/>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点火升压阶段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的安全注意事项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防止炉膛爆炸。防止炉膛爆炸的措施是：点火前，开动引风机给锅炉通风</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10min</w:t>
            </w:r>
            <w:r>
              <w:rPr>
                <w:rFonts w:hint="eastAsia" w:ascii="微软雅黑" w:hAnsi="微软雅黑" w:eastAsia="微软雅黑" w:cs="微软雅黑"/>
                <w:color w:val="000000"/>
                <w:kern w:val="0"/>
                <w:sz w:val="18"/>
                <w:szCs w:val="18"/>
              </w:rPr>
              <w:t>，没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有风机的可自然通风</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10min</w:t>
            </w:r>
            <w:r>
              <w:rPr>
                <w:rFonts w:hint="eastAsia" w:ascii="微软雅黑" w:hAnsi="微软雅黑" w:eastAsia="微软雅黑" w:cs="微软雅黑"/>
                <w:color w:val="000000"/>
                <w:kern w:val="0"/>
                <w:sz w:val="18"/>
                <w:szCs w:val="18"/>
              </w:rPr>
              <w:t>，以清除炉膛及烟道中的可燃物质。点燃气、油、煤粉炉时，应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先送风，之后投入点燃火炬，最后送人燃料。一次点火未成功需重新点燃火炬时，一定要在点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火前给炉膛烟道重新通风，待充分清除可燃物之后再进行点火操作。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控制升温升压速度。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严密监视和调整仪表。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保证强制流动受热面的可靠冷却</w:t>
            </w:r>
          </w:p>
        </w:tc>
      </w:tr>
      <w:tr>
        <w:tblPrEx>
          <w:tblLayout w:type="fixed"/>
          <w:tblCellMar>
            <w:top w:w="0" w:type="dxa"/>
            <w:left w:w="0" w:type="dxa"/>
            <w:bottom w:w="0" w:type="dxa"/>
            <w:right w:w="0" w:type="dxa"/>
          </w:tblCellMar>
        </w:tblPrEx>
        <w:trPr>
          <w:trHeight w:val="292" w:hRule="atLeast"/>
        </w:trPr>
        <w:tc>
          <w:tcPr>
            <w:tcW w:w="1588" w:type="dxa"/>
            <w:gridSpan w:val="5"/>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835" w:hRule="atLeast"/>
        </w:trPr>
        <w:tc>
          <w:tcPr>
            <w:tcW w:w="312" w:type="dxa"/>
            <w:gridSpan w:val="2"/>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556" w:type="dxa"/>
            <w:vMerge w:val="restart"/>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停</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保</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2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停炉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停炉中应注意的主要问题是防止降压降温过快，以避免锅炉部件因降温收缩不均匀而产生过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大的热应力。停炉操作应按规程规定的次序进行。锅炉正常停炉的次序应该是先停燃料供应，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随之停止送风，减少引风；与此同时，逐渐降低锅炉负荷，相应地减少锅炉上水，但应维持锅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炉水位稍高于正常水位。对于燃气、燃油锅炉，炉膛停火后，引风机至少要继续引风</w:t>
            </w:r>
            <w:r>
              <w:rPr>
                <w:rFonts w:hint="eastAsia" w:ascii="微软雅黑" w:hAnsi="微软雅黑" w:eastAsia="微软雅黑" w:cs="微软雅黑"/>
                <w:color w:val="000000"/>
                <w:kern w:val="0"/>
                <w:sz w:val="18"/>
                <w:szCs w:val="18"/>
              </w:rPr>
              <w:t>5min</w:t>
            </w:r>
            <w:r>
              <w:rPr>
                <w:rFonts w:hint="eastAsia" w:ascii="微软雅黑" w:hAnsi="微软雅黑" w:eastAsia="微软雅黑" w:cs="微软雅黑"/>
                <w:color w:val="000000"/>
                <w:kern w:val="0"/>
                <w:sz w:val="18"/>
                <w:szCs w:val="18"/>
              </w:rPr>
              <w:t>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上。对钢管省煤器，锅炉停止进水后，应开启省煤器再循环管；对无旁通烟道的可分式省煤</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器，应密切监视其出口水温，并连续经省煤器上水、放水至水箱中．使省煤器出口水温低于锅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筒压力下饱和温度</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℃。为防止锅炉降温过快，在正常停炉的</w:t>
            </w: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6h</w:t>
            </w:r>
            <w:r>
              <w:rPr>
                <w:rFonts w:hint="eastAsia" w:ascii="微软雅黑" w:hAnsi="微软雅黑" w:eastAsia="微软雅黑" w:cs="微软雅黑"/>
                <w:color w:val="000000"/>
                <w:kern w:val="0"/>
                <w:sz w:val="18"/>
                <w:szCs w:val="18"/>
              </w:rPr>
              <w:t>内．应紧闭炉门和烟道挡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板。之后打开烟道挡板，缓慢加强通风，适当放水。停炉</w:t>
            </w:r>
            <w:r>
              <w:rPr>
                <w:rFonts w:hint="eastAsia" w:ascii="微软雅黑" w:hAnsi="微软雅黑" w:eastAsia="微软雅黑" w:cs="微软雅黑"/>
                <w:color w:val="000000"/>
                <w:kern w:val="0"/>
                <w:sz w:val="18"/>
                <w:szCs w:val="18"/>
              </w:rPr>
              <w:t>18</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24h</w:t>
            </w:r>
            <w:r>
              <w:rPr>
                <w:rFonts w:hint="eastAsia" w:ascii="微软雅黑" w:hAnsi="微软雅黑" w:eastAsia="微软雅黑" w:cs="微软雅黑"/>
                <w:color w:val="000000"/>
                <w:kern w:val="0"/>
                <w:sz w:val="18"/>
                <w:szCs w:val="18"/>
              </w:rPr>
              <w:t>．在锅水温度降至</w:t>
            </w:r>
            <w:r>
              <w:rPr>
                <w:rFonts w:hint="eastAsia" w:ascii="微软雅黑" w:hAnsi="微软雅黑" w:eastAsia="微软雅黑" w:cs="微软雅黑"/>
                <w:color w:val="000000"/>
                <w:kern w:val="0"/>
                <w:sz w:val="18"/>
                <w:szCs w:val="18"/>
              </w:rPr>
              <w:t>70</w:t>
            </w:r>
            <w:r>
              <w:rPr>
                <w:rFonts w:hint="eastAsia" w:ascii="微软雅黑" w:hAnsi="微软雅黑" w:eastAsia="微软雅黑" w:cs="微软雅黑"/>
                <w:color w:val="000000"/>
                <w:kern w:val="0"/>
                <w:sz w:val="18"/>
                <w:szCs w:val="18"/>
              </w:rPr>
              <w:t>℃以下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时，方可全部放水。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锅炉紧急停炉的操作次序是：立即停止添加燃料和送风，减弱引风；与此同时，设法熄灭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炉膛内的燃料，对于一般层燃炉可以用砂土或湿灰灭火，链条炉可以开快挡使炉排快速运转，</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把红火送入灰坑；灭火后即把炉门、灰门及烟道挡板打开，以加强通风冷却；锅内可以较快降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压并更换锅水，锅水冷却至</w:t>
            </w:r>
            <w:r>
              <w:rPr>
                <w:rFonts w:hint="eastAsia" w:ascii="微软雅黑" w:hAnsi="微软雅黑" w:eastAsia="微软雅黑" w:cs="微软雅黑"/>
                <w:color w:val="000000"/>
                <w:kern w:val="0"/>
                <w:sz w:val="18"/>
                <w:szCs w:val="18"/>
              </w:rPr>
              <w:t>70</w:t>
            </w:r>
            <w:r>
              <w:rPr>
                <w:rFonts w:hint="eastAsia" w:ascii="微软雅黑" w:hAnsi="微软雅黑" w:eastAsia="微软雅黑" w:cs="微软雅黑"/>
                <w:color w:val="000000"/>
                <w:kern w:val="0"/>
                <w:sz w:val="18"/>
                <w:szCs w:val="18"/>
              </w:rPr>
              <w:t>℃左右允许排水。因缺水紧急停炉时，严禁给锅炉上水，并不得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开启空气阀及安全阀快速降压</w:t>
            </w:r>
          </w:p>
        </w:tc>
      </w:tr>
      <w:tr>
        <w:tblPrEx>
          <w:tblLayout w:type="fixed"/>
          <w:tblCellMar>
            <w:top w:w="0" w:type="dxa"/>
            <w:left w:w="0" w:type="dxa"/>
            <w:bottom w:w="0" w:type="dxa"/>
            <w:right w:w="0" w:type="dxa"/>
          </w:tblCellMar>
        </w:tblPrEx>
        <w:trPr>
          <w:trHeight w:val="312" w:hRule="atLeast"/>
        </w:trPr>
        <w:tc>
          <w:tcPr>
            <w:tcW w:w="312" w:type="dxa"/>
            <w:gridSpan w:val="2"/>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556" w:type="dxa"/>
            <w:vMerge w:val="continue"/>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2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停炉保养</w:t>
            </w: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停炉保养主要指锅内保养</w:t>
            </w:r>
          </w:p>
        </w:tc>
      </w:tr>
      <w:tr>
        <w:tblPrEx>
          <w:tblLayout w:type="fixed"/>
        </w:tblPrEx>
        <w:trPr>
          <w:trHeight w:val="1934" w:hRule="atLeast"/>
        </w:trPr>
        <w:tc>
          <w:tcPr>
            <w:tcW w:w="312" w:type="dxa"/>
            <w:gridSpan w:val="2"/>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力</w:t>
            </w:r>
          </w:p>
        </w:tc>
        <w:tc>
          <w:tcPr>
            <w:tcW w:w="556"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容器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tc>
        <w:tc>
          <w:tcPr>
            <w:tcW w:w="72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压力容器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运行期间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的检查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压力容器专职操作人员在容器运行期间应经常检查容器的工作状况。对运行中的容器进行检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查，包括工艺条件、设备状况以及安全装置等方面：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在工艺条件方面，主要检查操作压力、操作温度、液位是否在安全操作规程规定的范围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内，容器工作介质的化学组成，特别是那些影响容器安全的成分是否符合要求。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在设备状况方面，主要检查各连接部位有无泄漏、渗漏现象，容器的部件和附件有无塑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性变形、腐蚀以及其他缺陷或可疑迹象，容器及其连接道有无振动、磨损等现象。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在安全装置方面，主要检查安全装置以及与安全有关的计量器具是否保持完好状态</w:t>
            </w:r>
          </w:p>
        </w:tc>
      </w:tr>
      <w:tr>
        <w:tblPrEx>
          <w:tblLayout w:type="fixed"/>
          <w:tblCellMar>
            <w:top w:w="0" w:type="dxa"/>
            <w:left w:w="0" w:type="dxa"/>
            <w:bottom w:w="0" w:type="dxa"/>
            <w:right w:w="0" w:type="dxa"/>
          </w:tblCellMar>
        </w:tblPrEx>
        <w:trPr>
          <w:trHeight w:val="1440" w:hRule="atLeast"/>
        </w:trPr>
        <w:tc>
          <w:tcPr>
            <w:tcW w:w="312" w:type="dxa"/>
            <w:gridSpan w:val="2"/>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w:t>
            </w:r>
          </w:p>
        </w:tc>
        <w:tc>
          <w:tcPr>
            <w:tcW w:w="556" w:type="dxa"/>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操作</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2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压力容器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的紧急停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止运行</w:t>
            </w: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压力容器在运行中出现下列情况时，应立即停止运行：容器的操作压力或壁温超过安全操作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规程规定的极限值，而且采取措施仍无法控制，并有继续恶化的趋势；容器的承压部件出现裂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纹、鼓包变形、焊缝或可拆连接处泄漏等危及容器安全的迹象；安全装置全部失效，连接管件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断裂，紧固件损坏等，难以保证安全操作；操作岗位发生火灾，威胁到容器的安全操作；高压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容器的信号孔或警报孔泄漏</w:t>
            </w:r>
          </w:p>
        </w:tc>
      </w:tr>
      <w:tr>
        <w:tblPrEx>
          <w:tblLayout w:type="fixed"/>
          <w:tblCellMar>
            <w:top w:w="0" w:type="dxa"/>
            <w:left w:w="0" w:type="dxa"/>
            <w:bottom w:w="0" w:type="dxa"/>
            <w:right w:w="0" w:type="dxa"/>
          </w:tblCellMar>
        </w:tblPrEx>
        <w:trPr>
          <w:trHeight w:val="2236" w:hRule="atLeast"/>
        </w:trPr>
        <w:tc>
          <w:tcPr>
            <w:tcW w:w="312" w:type="dxa"/>
            <w:gridSpan w:val="2"/>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276" w:type="dxa"/>
            <w:gridSpan w:val="3"/>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压力容器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的维护保养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保持完好的防腐层。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消除产生腐蚀的因素。</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消灭容器的“跑、冒、滴、漏”，经常保持容器的完好状态。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加强容器在停用期间的维护。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经常保持容器的完好状态。一氧化碳气体只有在含有水分的情况下才可能对钢制容器产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生应力腐蚀，应尽量采取干燥、过滤等措施；碳钢容器的碱脆需要具备温度、拉伸应力和较高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的碱液浓度等条件，介质中含有稀碱液的容器，必须采取措施消除使稀液浓缩的条件，如接缝</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渗漏，器壁粗糙或存在铁锈等多孔性物质等</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考点七</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锅炉压力容器检验检修安全技术(表3—7)</w:t>
      </w: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表3．7锅炉压力容器检验检修安全技术</w:t>
      </w:r>
    </w:p>
    <w:tbl>
      <w:tblPr>
        <w:tblStyle w:val="4"/>
        <w:tblW w:w="8438" w:type="dxa"/>
        <w:tblInd w:w="15" w:type="dxa"/>
        <w:tblLayout w:type="fixed"/>
        <w:tblCellMar>
          <w:top w:w="0" w:type="dxa"/>
          <w:left w:w="0" w:type="dxa"/>
          <w:bottom w:w="0" w:type="dxa"/>
          <w:right w:w="0" w:type="dxa"/>
        </w:tblCellMar>
      </w:tblPr>
      <w:tblGrid>
        <w:gridCol w:w="388"/>
        <w:gridCol w:w="20"/>
        <w:gridCol w:w="384"/>
        <w:gridCol w:w="9"/>
        <w:gridCol w:w="787"/>
        <w:gridCol w:w="20"/>
        <w:gridCol w:w="6801"/>
        <w:gridCol w:w="29"/>
      </w:tblGrid>
      <w:tr>
        <w:tblPrEx>
          <w:tblLayout w:type="fixed"/>
          <w:tblCellMar>
            <w:top w:w="0" w:type="dxa"/>
            <w:left w:w="0" w:type="dxa"/>
            <w:bottom w:w="0" w:type="dxa"/>
            <w:right w:w="0" w:type="dxa"/>
          </w:tblCellMar>
        </w:tblPrEx>
        <w:trPr>
          <w:trHeight w:val="292" w:hRule="atLeast"/>
        </w:trPr>
        <w:tc>
          <w:tcPr>
            <w:tcW w:w="1608" w:type="dxa"/>
            <w:gridSpan w:val="6"/>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612" w:hRule="atLeast"/>
        </w:trPr>
        <w:tc>
          <w:tcPr>
            <w:tcW w:w="408" w:type="dxa"/>
            <w:gridSpan w:val="2"/>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锅炉</w:t>
            </w:r>
          </w:p>
        </w:tc>
        <w:tc>
          <w:tcPr>
            <w:tcW w:w="1200" w:type="dxa"/>
            <w:gridSpan w:val="4"/>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定期检验周期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锅炉的外部检验一般每年进行一次，内部检验一般每两年进行一次，水压试验一般每</w:t>
            </w: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年进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行一次。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锅炉有下列情况之一时，应进行内部检验：新安装的锅炉在运行</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年后；移装锅炉投运前；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锅炉停止运行</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年以上恢复运行前；受压元件经重大修理或改造后及重新运行</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年后；根据上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次内部检验结果和锅炉运行情况，对设备安全可靠性有怀疑时；根据外部检验结果和锅炉运行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情况，对设备安全可靠性有怀疑时</w:t>
            </w:r>
          </w:p>
        </w:tc>
      </w:tr>
      <w:tr>
        <w:tblPrEx>
          <w:tblLayout w:type="fixed"/>
          <w:tblCellMar>
            <w:top w:w="0" w:type="dxa"/>
            <w:left w:w="0" w:type="dxa"/>
            <w:bottom w:w="0" w:type="dxa"/>
            <w:right w:w="0" w:type="dxa"/>
          </w:tblCellMar>
        </w:tblPrEx>
        <w:trPr>
          <w:trHeight w:val="806" w:hRule="atLeast"/>
        </w:trPr>
        <w:tc>
          <w:tcPr>
            <w:tcW w:w="408" w:type="dxa"/>
            <w:gridSpan w:val="2"/>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p>
        </w:tc>
        <w:tc>
          <w:tcPr>
            <w:tcW w:w="393" w:type="dxa"/>
            <w:gridSpan w:val="2"/>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80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内部检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验内容</w:t>
            </w: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检验锅炉承压部件是否在运行中出现裂纹、起槽、过热、变形、泄漏、腐蚀、磨损、水垢等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影响安全的缺陷；检验承受锅炉本身质量的主要支撑件是否有过热、过烧、变形等现象；检验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燃烧设备；检验成型件和阀体；检验安全附件是否有明显缺陷</w:t>
            </w:r>
          </w:p>
        </w:tc>
      </w:tr>
      <w:tr>
        <w:tblPrEx>
          <w:tblLayout w:type="fixed"/>
          <w:tblCellMar>
            <w:top w:w="0" w:type="dxa"/>
            <w:left w:w="0" w:type="dxa"/>
            <w:bottom w:w="0" w:type="dxa"/>
            <w:right w:w="0" w:type="dxa"/>
          </w:tblCellMar>
        </w:tblPrEx>
        <w:trPr>
          <w:trHeight w:val="633" w:hRule="atLeast"/>
        </w:trPr>
        <w:tc>
          <w:tcPr>
            <w:tcW w:w="408" w:type="dxa"/>
            <w:gridSpan w:val="2"/>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393" w:type="dxa"/>
            <w:gridSpan w:val="2"/>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检验</w:t>
            </w:r>
          </w:p>
        </w:tc>
        <w:tc>
          <w:tcPr>
            <w:tcW w:w="80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外部检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验内容</w:t>
            </w: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锅炉管理检查、锅炉本体检验、安全附件、自控调节及保护装置检验、辅机和附件检验、水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质管理和水处理设备检验等方面</w:t>
            </w:r>
          </w:p>
        </w:tc>
      </w:tr>
      <w:tr>
        <w:tblPrEx>
          <w:tblLayout w:type="fixed"/>
          <w:tblCellMar>
            <w:top w:w="0" w:type="dxa"/>
            <w:left w:w="0" w:type="dxa"/>
            <w:bottom w:w="0" w:type="dxa"/>
            <w:right w:w="0" w:type="dxa"/>
          </w:tblCellMar>
        </w:tblPrEx>
        <w:trPr>
          <w:trHeight w:val="787" w:hRule="atLeast"/>
        </w:trPr>
        <w:tc>
          <w:tcPr>
            <w:tcW w:w="408" w:type="dxa"/>
            <w:gridSpan w:val="2"/>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93" w:type="dxa"/>
            <w:gridSpan w:val="2"/>
            <w:tcBorders>
              <w:top w:val="nil"/>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807"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水压试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验内容</w:t>
            </w: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缓慢升压至工作压力，检查是否有泄漏或异常现象；继续升压至试验压力，至少保持</w:t>
            </w:r>
            <w:r>
              <w:rPr>
                <w:rFonts w:hint="eastAsia" w:ascii="微软雅黑" w:hAnsi="微软雅黑" w:eastAsia="微软雅黑" w:cs="微软雅黑"/>
                <w:color w:val="000000"/>
                <w:kern w:val="0"/>
                <w:sz w:val="18"/>
                <w:szCs w:val="18"/>
              </w:rPr>
              <w:t>20min</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再缓慢降压至工作压力，检查所有参加水压试验的承压部件表面、焊缝、胀口等处是否有渗</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漏、变形，以及管道、阀门、仪表等连接部位是否有渗漏</w:t>
            </w:r>
          </w:p>
        </w:tc>
      </w:tr>
      <w:tr>
        <w:tblPrEx>
          <w:tblLayout w:type="fixed"/>
          <w:tblCellMar>
            <w:top w:w="0" w:type="dxa"/>
            <w:left w:w="0" w:type="dxa"/>
            <w:bottom w:w="0" w:type="dxa"/>
            <w:right w:w="0" w:type="dxa"/>
          </w:tblCellMar>
        </w:tblPrEx>
        <w:trPr>
          <w:gridAfter w:val="1"/>
          <w:wAfter w:w="29" w:type="dxa"/>
          <w:trHeight w:val="297" w:hRule="atLeast"/>
        </w:trPr>
        <w:tc>
          <w:tcPr>
            <w:tcW w:w="1588" w:type="dxa"/>
            <w:gridSpan w:val="5"/>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29" w:type="dxa"/>
          <w:trHeight w:val="321"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w:t>
            </w:r>
          </w:p>
        </w:tc>
        <w:tc>
          <w:tcPr>
            <w:tcW w:w="1200" w:type="dxa"/>
            <w:gridSpan w:val="4"/>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定期检验类别</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压力容器定期检验分为年度检查和全面检验</w:t>
            </w:r>
          </w:p>
        </w:tc>
      </w:tr>
      <w:tr>
        <w:tblPrEx>
          <w:tblLayout w:type="fixed"/>
          <w:tblCellMar>
            <w:top w:w="0" w:type="dxa"/>
            <w:left w:w="0" w:type="dxa"/>
            <w:bottom w:w="0" w:type="dxa"/>
            <w:right w:w="0" w:type="dxa"/>
          </w:tblCellMar>
        </w:tblPrEx>
        <w:trPr>
          <w:gridAfter w:val="1"/>
          <w:wAfter w:w="29" w:type="dxa"/>
          <w:trHeight w:val="1420" w:hRule="atLeast"/>
        </w:trPr>
        <w:tc>
          <w:tcPr>
            <w:tcW w:w="388"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容器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w:t>
            </w:r>
          </w:p>
        </w:tc>
        <w:tc>
          <w:tcPr>
            <w:tcW w:w="1200" w:type="dxa"/>
            <w:gridSpan w:val="4"/>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定期检验结论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年度检查结论：允许运行、监督运行、暂停运行、停止运行。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全面检验结论。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压力容器的安全状况等级划分。按照《锅炉压力容器使用登记管理办法》的规定，根据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压力容器的安全状况．将新压力容器划分为</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级三个等级，在用压力容器划分为</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四个等级</w:t>
            </w:r>
          </w:p>
        </w:tc>
      </w:tr>
      <w:tr>
        <w:tblPrEx>
          <w:tblLayout w:type="fixed"/>
          <w:tblCellMar>
            <w:top w:w="0" w:type="dxa"/>
            <w:left w:w="0" w:type="dxa"/>
            <w:bottom w:w="0" w:type="dxa"/>
            <w:right w:w="0" w:type="dxa"/>
          </w:tblCellMar>
        </w:tblPrEx>
        <w:trPr>
          <w:gridAfter w:val="1"/>
          <w:wAfter w:w="29" w:type="dxa"/>
          <w:trHeight w:val="638" w:hRule="atLeast"/>
        </w:trPr>
        <w:tc>
          <w:tcPr>
            <w:tcW w:w="388"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gridSpan w:val="4"/>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宏观检查</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直观检查和量具检查通常称为宏观检查，是对在用承压类特种设备进行内、外部检验常用的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检验方法</w:t>
            </w:r>
          </w:p>
        </w:tc>
      </w:tr>
      <w:tr>
        <w:tblPrEx>
          <w:tblLayout w:type="fixed"/>
          <w:tblCellMar>
            <w:top w:w="0" w:type="dxa"/>
            <w:left w:w="0" w:type="dxa"/>
            <w:bottom w:w="0" w:type="dxa"/>
            <w:right w:w="0" w:type="dxa"/>
          </w:tblCellMar>
        </w:tblPrEx>
        <w:trPr>
          <w:gridAfter w:val="1"/>
          <w:wAfter w:w="29" w:type="dxa"/>
          <w:trHeight w:val="1598" w:hRule="atLeast"/>
        </w:trPr>
        <w:tc>
          <w:tcPr>
            <w:tcW w:w="38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4" w:type="dxa"/>
            <w:gridSpan w:val="2"/>
            <w:vMerge w:val="restart"/>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射线检测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用这种检查方法可以获得缺陷直观图像，定性准确，对长度、宽度尺寸的定量也较准确；检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测结果有直接记录，可以长期保存；对体积型缺陷</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气孔、夹渣类</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检出率高，对面积性缺陷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裂纹、未熔合类</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如果照相角度不适当，容易漏检；适宜检验厚度较薄的工件，不适宜较厚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的工件；适宜检验对接焊缝，不适宜检验角焊缝以及板材、棒材和锻件等；对缺陷在工件中厚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度方向的位置、尺寸</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高度</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的确定较困难；检测成本高、速度慢；射线对人体有害。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射线的安全防护主要是采用时问防护、距离防护和屏蔽防护</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大技术</w:t>
            </w:r>
          </w:p>
        </w:tc>
      </w:tr>
      <w:tr>
        <w:tblPrEx>
          <w:tblLayout w:type="fixed"/>
          <w:tblCellMar>
            <w:top w:w="0" w:type="dxa"/>
            <w:left w:w="0" w:type="dxa"/>
            <w:bottom w:w="0" w:type="dxa"/>
            <w:right w:w="0" w:type="dxa"/>
          </w:tblCellMar>
        </w:tblPrEx>
        <w:trPr>
          <w:gridAfter w:val="1"/>
          <w:wAfter w:w="29" w:type="dxa"/>
          <w:trHeight w:val="1118" w:hRule="atLeast"/>
        </w:trPr>
        <w:tc>
          <w:tcPr>
            <w:tcW w:w="388"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w:t>
            </w:r>
          </w:p>
          <w:p>
            <w:pPr>
              <w:autoSpaceDE w:val="0"/>
              <w:autoSpaceDN w:val="0"/>
              <w:rPr>
                <w:rFonts w:hint="eastAsia" w:ascii="微软雅黑" w:hAnsi="微软雅黑" w:eastAsia="微软雅黑" w:cs="微软雅黑"/>
                <w:color w:val="000000"/>
                <w:kern w:val="0"/>
                <w:sz w:val="18"/>
                <w:szCs w:val="18"/>
              </w:rPr>
            </w:pPr>
          </w:p>
        </w:tc>
        <w:tc>
          <w:tcPr>
            <w:tcW w:w="404" w:type="dxa"/>
            <w:gridSpan w:val="2"/>
            <w:vMerge w:val="continue"/>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超声波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对面积性缺陷的检出率较高，而体积性缺陷检出率较低；适宜检验厚度较大的工件；适用于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各种试件，包括对接焊缝、角焊缝、板材、管材、棒材、锻件以及复合材料等；检验成本低、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速度快，检测仪器体积小、质量轻，现场使用方便；检测结果无直接见证记录；对位于工件厚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度方向上的缺陷定位较准确；材质、晶粒度对检测有影响</w:t>
            </w:r>
          </w:p>
        </w:tc>
      </w:tr>
      <w:tr>
        <w:tblPrEx>
          <w:tblLayout w:type="fixed"/>
          <w:tblCellMar>
            <w:top w:w="0" w:type="dxa"/>
            <w:left w:w="0" w:type="dxa"/>
            <w:bottom w:w="0" w:type="dxa"/>
            <w:right w:w="0" w:type="dxa"/>
          </w:tblCellMar>
        </w:tblPrEx>
        <w:trPr>
          <w:gridAfter w:val="1"/>
          <w:wAfter w:w="29" w:type="dxa"/>
          <w:trHeight w:val="878" w:hRule="atLeast"/>
        </w:trPr>
        <w:tc>
          <w:tcPr>
            <w:tcW w:w="388"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容器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w:t>
            </w:r>
          </w:p>
          <w:p>
            <w:pPr>
              <w:autoSpaceDE w:val="0"/>
              <w:autoSpaceDN w:val="0"/>
              <w:rPr>
                <w:rFonts w:hint="eastAsia" w:ascii="微软雅黑" w:hAnsi="微软雅黑" w:eastAsia="微软雅黑" w:cs="微软雅黑"/>
                <w:color w:val="000000"/>
                <w:kern w:val="0"/>
                <w:sz w:val="18"/>
                <w:szCs w:val="18"/>
              </w:rPr>
            </w:pPr>
          </w:p>
        </w:tc>
        <w:tc>
          <w:tcPr>
            <w:tcW w:w="404" w:type="dxa"/>
            <w:gridSpan w:val="2"/>
            <w:vMerge w:val="restart"/>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测</w:t>
            </w:r>
          </w:p>
        </w:tc>
        <w:tc>
          <w:tcPr>
            <w:tcW w:w="79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磁粉检测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磁粉检测适宜铁磁材料探伤，不能用于非铁磁材料；可以检出表面和近表面缺陷，不能用于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检测内部缺陷；检测灵敏度很高，可以发现极细小的裂纹以及其他缺陷；检测成本很低，速度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快；工件的形状和尺寸有时因难以磁化而对探伤有影响</w:t>
            </w:r>
          </w:p>
        </w:tc>
      </w:tr>
      <w:tr>
        <w:tblPrEx>
          <w:tblLayout w:type="fixed"/>
          <w:tblCellMar>
            <w:top w:w="0" w:type="dxa"/>
            <w:left w:w="0" w:type="dxa"/>
            <w:bottom w:w="0" w:type="dxa"/>
            <w:right w:w="0" w:type="dxa"/>
          </w:tblCellMar>
        </w:tblPrEx>
        <w:trPr>
          <w:gridAfter w:val="1"/>
          <w:wAfter w:w="29" w:type="dxa"/>
          <w:trHeight w:val="321" w:hRule="atLeast"/>
        </w:trPr>
        <w:tc>
          <w:tcPr>
            <w:tcW w:w="38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4" w:type="dxa"/>
            <w:gridSpan w:val="2"/>
            <w:vMerge w:val="continue"/>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渗透检测</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除了疏松多孔性材料外任何种类的材料的表面开口缺陷都可用渗透检测</w:t>
            </w:r>
          </w:p>
        </w:tc>
      </w:tr>
      <w:tr>
        <w:tblPrEx>
          <w:tblLayout w:type="fixed"/>
          <w:tblCellMar>
            <w:top w:w="0" w:type="dxa"/>
            <w:left w:w="0" w:type="dxa"/>
            <w:bottom w:w="0" w:type="dxa"/>
            <w:right w:w="0" w:type="dxa"/>
          </w:tblCellMar>
        </w:tblPrEx>
        <w:trPr>
          <w:gridAfter w:val="1"/>
          <w:wAfter w:w="29" w:type="dxa"/>
          <w:trHeight w:val="638" w:hRule="atLeast"/>
        </w:trPr>
        <w:tc>
          <w:tcPr>
            <w:tcW w:w="38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4" w:type="dxa"/>
            <w:gridSpan w:val="2"/>
            <w:vMerge w:val="continue"/>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涡流检测</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检测时与工件不接触．所以检测速度很快，易于实现自动化检测；涡流检测不仅可以探伤，</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而且可以揭示尺寸变化和材料特性</w:t>
            </w:r>
          </w:p>
        </w:tc>
      </w:tr>
      <w:tr>
        <w:tblPrEx>
          <w:tblLayout w:type="fixed"/>
          <w:tblCellMar>
            <w:top w:w="0" w:type="dxa"/>
            <w:left w:w="0" w:type="dxa"/>
            <w:bottom w:w="0" w:type="dxa"/>
            <w:right w:w="0" w:type="dxa"/>
          </w:tblCellMar>
        </w:tblPrEx>
        <w:trPr>
          <w:gridAfter w:val="1"/>
          <w:wAfter w:w="29" w:type="dxa"/>
          <w:trHeight w:val="638" w:hRule="atLeast"/>
        </w:trPr>
        <w:tc>
          <w:tcPr>
            <w:tcW w:w="38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4" w:type="dxa"/>
            <w:gridSpan w:val="2"/>
            <w:vMerge w:val="continue"/>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声发射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探伤法</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声发射技术是一种动态无损检测方法，它能连续监视容器内部缺陷发展的全过程</w:t>
            </w:r>
          </w:p>
        </w:tc>
      </w:tr>
      <w:tr>
        <w:tblPrEx>
          <w:tblLayout w:type="fixed"/>
          <w:tblCellMar>
            <w:top w:w="0" w:type="dxa"/>
            <w:left w:w="0" w:type="dxa"/>
            <w:bottom w:w="0" w:type="dxa"/>
            <w:right w:w="0" w:type="dxa"/>
          </w:tblCellMar>
        </w:tblPrEx>
        <w:trPr>
          <w:gridAfter w:val="1"/>
          <w:wAfter w:w="29" w:type="dxa"/>
          <w:trHeight w:val="868" w:hRule="atLeast"/>
        </w:trPr>
        <w:tc>
          <w:tcPr>
            <w:tcW w:w="388"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4" w:type="dxa"/>
            <w:gridSpan w:val="2"/>
            <w:vMerge w:val="continue"/>
            <w:tcBorders>
              <w:top w:val="nil"/>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6"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磁记</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忆检测</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磁记忆检测的原理是处于地磁环境下的铁制工件受工作载荷的作用，其内部会发生具有磁致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伸缩性质的磁畴组织定向的和不可逆转的重新取向．并在应力与变形集中区形成最大的漏磁场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的变化</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考点八</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起重机械使用安全管理(表3—8)</w:t>
      </w: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表3．8起重机械使用安全管理</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安全管理措施</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使用许可厂家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的合格产品</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起重机械的制造单位，必须具备保证产品质量所必需的加工设备、技术力量、检验手段和管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理水平，并取得特种设备制造许可证，才能生产相应种类的起重机械</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登记建档</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起重机械在正式使用前，必须到当地特种设备安全监察机构登记，经审查批准登记建档、取</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得使用证方可使用</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安全管理制度</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安全管理规章制度的项目包括：司机守则；起重机械安全操作规程；起重机械维护、保养、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检查和检验制度等内容</w:t>
            </w:r>
          </w:p>
        </w:tc>
      </w:tr>
      <w:tr>
        <w:tblPrEx>
          <w:tblLayout w:type="fixed"/>
          <w:tblCellMar>
            <w:top w:w="0" w:type="dxa"/>
            <w:left w:w="0" w:type="dxa"/>
            <w:bottom w:w="0" w:type="dxa"/>
            <w:right w:w="0" w:type="dxa"/>
          </w:tblCellMar>
        </w:tblPrEx>
        <w:trPr>
          <w:trHeight w:val="31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 xml:space="preserve"> </w:t>
            </w:r>
            <w:r>
              <w:rPr>
                <w:rFonts w:hint="eastAsia" w:ascii="微软雅黑" w:hAnsi="微软雅黑" w:eastAsia="微软雅黑" w:cs="微软雅黑"/>
                <w:color w:val="000000"/>
                <w:kern w:val="0"/>
                <w:sz w:val="18"/>
                <w:szCs w:val="18"/>
              </w:rPr>
              <w:t>技术档案</w:t>
            </w: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起重机械安全技术档案包括：设备出厂技术文件；安装、修理记录和验收资料等内容</w:t>
            </w:r>
          </w:p>
        </w:tc>
      </w:tr>
    </w:tbl>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安全管理措施</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作业人员</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作业人员应掌握实际操作和安全救护的技能</w:t>
            </w:r>
          </w:p>
        </w:tc>
      </w:tr>
      <w:tr>
        <w:tblPrEx>
          <w:tblLayout w:type="fixed"/>
          <w:tblCellMar>
            <w:top w:w="0" w:type="dxa"/>
            <w:left w:w="0" w:type="dxa"/>
            <w:bottom w:w="0" w:type="dxa"/>
            <w:right w:w="0" w:type="dxa"/>
          </w:tblCellMar>
        </w:tblPrEx>
        <w:trPr>
          <w:trHeight w:val="619"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定期检验制度</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在用起重机械安全定期检验周期为</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使用单位还应进行起重机的自我检查、每日检查、每月检查和年度检查</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考点九</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起重机械安全装置(表3—9)</w:t>
      </w: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表3-9起重机械安全装置</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安全装置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位置限制装置</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是用来限制机构在一定空间范围内运行的安全防护装置</w:t>
            </w:r>
          </w:p>
        </w:tc>
      </w:tr>
      <w:tr>
        <w:tblPrEx>
          <w:tblLayout w:type="fixed"/>
          <w:tblCellMar>
            <w:top w:w="0" w:type="dxa"/>
            <w:left w:w="0" w:type="dxa"/>
            <w:bottom w:w="0" w:type="dxa"/>
            <w:right w:w="0" w:type="dxa"/>
          </w:tblCellMar>
        </w:tblPrEx>
        <w:trPr>
          <w:trHeight w:val="72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防风防爬装置</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《起重机械安全规程》规定，露天工作于轨道上运行的起重机．如门式起重机、装卸桥、塔</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式起重机和门座起重机，均应装设防风防爬装置</w:t>
            </w:r>
          </w:p>
        </w:tc>
      </w:tr>
      <w:tr>
        <w:tblPrEx>
          <w:tblLayout w:type="fixed"/>
          <w:tblCellMar>
            <w:top w:w="0" w:type="dxa"/>
            <w:left w:w="0" w:type="dxa"/>
            <w:bottom w:w="0" w:type="dxa"/>
            <w:right w:w="0" w:type="dxa"/>
          </w:tblCellMar>
        </w:tblPrEx>
        <w:trPr>
          <w:trHeight w:val="111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安全钩、防后倾装置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和回转锁定装置</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单主梁起重机应安装安全钩。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流动式起重机和动臂式塔式起重机上应安装防后倾装置。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回转锁定装置是臂架起重机处于运输、行驶或非工作状态时，锁住回转部分，使之不能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转动的装置</w:t>
            </w:r>
          </w:p>
        </w:tc>
      </w:tr>
      <w:tr>
        <w:tblPrEx>
          <w:tblLayout w:type="fixed"/>
          <w:tblCellMar>
            <w:top w:w="0" w:type="dxa"/>
            <w:left w:w="0" w:type="dxa"/>
            <w:bottom w:w="0" w:type="dxa"/>
            <w:right w:w="0" w:type="dxa"/>
          </w:tblCellMar>
        </w:tblPrEx>
        <w:trPr>
          <w:trHeight w:val="369"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起重量限制器</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是用来限制起重机的起升机构起吊起重量的安全防护装置</w:t>
            </w:r>
          </w:p>
        </w:tc>
      </w:tr>
      <w:tr>
        <w:tblPrEx>
          <w:tblLayout w:type="fixed"/>
          <w:tblCellMar>
            <w:top w:w="0" w:type="dxa"/>
            <w:left w:w="0" w:type="dxa"/>
            <w:bottom w:w="0" w:type="dxa"/>
            <w:right w:w="0" w:type="dxa"/>
          </w:tblCellMar>
        </w:tblPrEx>
        <w:trPr>
          <w:trHeight w:val="374"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力矩限制器</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常用的起重力矩限制器有机械式和电子式等</w:t>
            </w:r>
          </w:p>
        </w:tc>
      </w:tr>
      <w:tr>
        <w:tblPrEx>
          <w:tblLayout w:type="fixed"/>
          <w:tblCellMar>
            <w:top w:w="0" w:type="dxa"/>
            <w:left w:w="0" w:type="dxa"/>
            <w:bottom w:w="0" w:type="dxa"/>
            <w:right w:w="0" w:type="dxa"/>
          </w:tblCellMar>
        </w:tblPrEx>
        <w:trPr>
          <w:trHeight w:val="72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防坠安全器</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主要用于施工升降机等起重设备上，其作用是限制吊笼的运行速度，防止吊笼坠落保证人员</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设备安全</w:t>
            </w:r>
          </w:p>
        </w:tc>
      </w:tr>
      <w:tr>
        <w:tblPrEx>
          <w:tblLayout w:type="fixed"/>
          <w:tblCellMar>
            <w:top w:w="0" w:type="dxa"/>
            <w:left w:w="0" w:type="dxa"/>
            <w:bottom w:w="0" w:type="dxa"/>
            <w:right w:w="0" w:type="dxa"/>
          </w:tblCellMar>
        </w:tblPrEx>
        <w:trPr>
          <w:trHeight w:val="1435"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防碰装置</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同层多台起重机同时作业比较普遍，还有两层、甚至三层起重机共同作业的场所。在这种工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况环境中使用的起重机上要求安装防撞装置。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防碰装置的结构形式主要有：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反射型。由发射器、接收器、控制器和反射板组成。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直射型。检测波不经过反射板反射的产品统称为直射型</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起重机械使用安全技术(表3一10)</w:t>
      </w: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表3．10起重机械使用安全技术</w:t>
      </w:r>
    </w:p>
    <w:tbl>
      <w:tblPr>
        <w:tblStyle w:val="4"/>
        <w:tblW w:w="8438" w:type="dxa"/>
        <w:tblInd w:w="15" w:type="dxa"/>
        <w:tblLayout w:type="fixed"/>
        <w:tblCellMar>
          <w:top w:w="0" w:type="dxa"/>
          <w:left w:w="0" w:type="dxa"/>
          <w:bottom w:w="0" w:type="dxa"/>
          <w:right w:w="0" w:type="dxa"/>
        </w:tblCellMar>
      </w:tblPr>
      <w:tblGrid>
        <w:gridCol w:w="1588"/>
        <w:gridCol w:w="10"/>
        <w:gridCol w:w="6811"/>
        <w:gridCol w:w="29"/>
      </w:tblGrid>
      <w:tr>
        <w:tblPrEx>
          <w:tblLayout w:type="fixed"/>
          <w:tblCellMar>
            <w:top w:w="0" w:type="dxa"/>
            <w:left w:w="0" w:type="dxa"/>
            <w:bottom w:w="0" w:type="dxa"/>
            <w:right w:w="0" w:type="dxa"/>
          </w:tblCellMar>
        </w:tblPrEx>
        <w:trPr>
          <w:trHeight w:val="297" w:hRule="atLeast"/>
        </w:trPr>
        <w:tc>
          <w:tcPr>
            <w:tcW w:w="159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4003" w:hRule="atLeast"/>
        </w:trPr>
        <w:tc>
          <w:tcPr>
            <w:tcW w:w="159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起重机司机安全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操作技术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开机作业前，应确认处于安全状态方可开机。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开车前，必须鸣铃或示警；操作中接近人时，应给断续铃声或示警。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司机在正常操作过程中，不得利用极限位置限制器停车；不得利用打反车进行制动；不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得在起重作业过程中进行检查和维修；不得带载调整起升、变幅机构的制动器，或带载增大作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业幅度；吊物不得从人头顶上通过，吊物和起重臂下不得站人。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严格按指挥信号操作．对紧急停止信号，无论何人发出，都必须立即执行。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吊载接近或达到额定值，或起吊危险器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液态金属、有害物、易燃易爆物</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时，吊运前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认真检查制动器，并用小高度、短行程试吊，确认没有问题后再吊运。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起重机各部位、吊载及辅助用具与输电线的最小距离应满足安全要求。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工作中突然断电时，应将所有控制器置零，关闭总电源。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有主、副两套起升机构的，不允许同时利用主、副钩工作</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设计允许的专用起重机除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外</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用两台或多台起重机吊运同一重物时，每台起重机都不得超载。吊运过程应保持钢丝绳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垂直，保持运行同步。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露天作业的轨道起重机，当风力大于</w:t>
            </w: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级时。应停止作业；当工作结束时，应锚定住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起重机</w:t>
            </w:r>
          </w:p>
        </w:tc>
      </w:tr>
      <w:tr>
        <w:tblPrEx>
          <w:tblLayout w:type="fixed"/>
          <w:tblCellMar>
            <w:top w:w="0" w:type="dxa"/>
            <w:left w:w="0" w:type="dxa"/>
            <w:bottom w:w="0" w:type="dxa"/>
            <w:right w:w="0" w:type="dxa"/>
          </w:tblCellMar>
        </w:tblPrEx>
        <w:trPr>
          <w:gridAfter w:val="1"/>
          <w:wAfter w:w="29" w:type="dxa"/>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29" w:type="dxa"/>
          <w:trHeight w:val="2059"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司索工安全操作技术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准备吊具。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捆绑吊物。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挂钩起钩。吊钩要位于被吊物重心的正上方，不准斜拉吊钩硬挂，防止提升后吊物翻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转、摆动。攀高必须佩戴安全带，防止人员坠落跌伤；挂钩要坚持“五不挂”，即起重或吊物</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质量不明不挂，重心位置不清楚不挂，尖棱利角和易滑工件无衬垫物不挂，吊具及配套工具不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合格或报废不挂，包装松散捆绑不良不挂等，将安全隐患消除在挂钩前。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摘钩卸载。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搬运过程的指挥</w:t>
            </w:r>
          </w:p>
        </w:tc>
      </w:tr>
    </w:tbl>
    <w:p>
      <w:pPr>
        <w:widowControl/>
        <w:jc w:val="left"/>
        <w:rPr>
          <w:rFonts w:hint="eastAsia" w:ascii="微软雅黑" w:hAnsi="微软雅黑" w:eastAsia="微软雅黑" w:cs="微软雅黑"/>
          <w:color w:val="000000"/>
          <w:sz w:val="18"/>
          <w:szCs w:val="18"/>
        </w:rPr>
      </w:pP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场(厂)内专用机动车辆涉及安全的主要部件(表3—11)</w:t>
      </w: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表3-11场(厂)内专用机动车辆涉及安全的主要部件</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主要部件</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高压胶管</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高压胶管必须符合相关标准，并通过耐压试验、长度变化试验、爆破试验、脉冲试验、泄漏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试验等试验检测</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货叉</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货叉必须符合相关标准，并通过重复加载的载荷试验检测</w:t>
            </w:r>
          </w:p>
        </w:tc>
      </w:tr>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主要部件</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链条</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需进行极限拉伸载荷和检验载荷试验</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转向器</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当左右转动方向盘时，转向力通过转向器传递到转向传动机构使车辆改变行驶方向</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制动器</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分为行车制动器和停车制动器</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轮胎</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轮胎是支撑车辆，实现车辆行驶，减小地面冲击、振动的部件</w:t>
            </w:r>
          </w:p>
        </w:tc>
      </w:tr>
      <w:tr>
        <w:tblPrEx>
          <w:tblLayout w:type="fixed"/>
          <w:tblCellMar>
            <w:top w:w="0" w:type="dxa"/>
            <w:left w:w="0" w:type="dxa"/>
            <w:bottom w:w="0" w:type="dxa"/>
            <w:right w:w="0" w:type="dxa"/>
          </w:tblCellMar>
        </w:tblPrEx>
        <w:trPr>
          <w:trHeight w:val="307"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安全阀</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系统中必须设置安全阀，用于控制系统最高压力。最常用的是溢流安全阀</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护顶架</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对于叉车等起升高度超过</w:t>
            </w:r>
            <w:r>
              <w:rPr>
                <w:rFonts w:hint="eastAsia" w:ascii="微软雅黑" w:hAnsi="微软雅黑" w:eastAsia="微软雅黑" w:cs="微软雅黑"/>
                <w:color w:val="000000"/>
                <w:kern w:val="0"/>
                <w:sz w:val="18"/>
                <w:szCs w:val="18"/>
              </w:rPr>
              <w:t>1.8m</w:t>
            </w:r>
            <w:r>
              <w:rPr>
                <w:rFonts w:hint="eastAsia" w:ascii="微软雅黑" w:hAnsi="微软雅黑" w:eastAsia="微软雅黑" w:cs="微软雅黑"/>
                <w:color w:val="000000"/>
                <w:kern w:val="0"/>
                <w:sz w:val="18"/>
                <w:szCs w:val="18"/>
              </w:rPr>
              <w:t>的工业车辆．必须设置护顶架。护顶架一般都是由型钢焊接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而成，必须能够遮掩司机的上方，还应保证司机有良好的视野。护顶架应进行静态和动态两种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载荷试验检测</w:t>
            </w:r>
          </w:p>
        </w:tc>
      </w:tr>
    </w:tbl>
    <w:p>
      <w:pPr>
        <w:rPr>
          <w:rFonts w:hint="eastAsia" w:ascii="微软雅黑" w:hAnsi="微软雅黑" w:eastAsia="微软雅黑" w:cs="微软雅黑"/>
          <w:color w:val="000000"/>
          <w:sz w:val="18"/>
          <w:szCs w:val="1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3047"/>
    <w:rsid w:val="00055BD0"/>
    <w:rsid w:val="00063047"/>
    <w:rsid w:val="002F6428"/>
    <w:rsid w:val="003F1BDD"/>
    <w:rsid w:val="0066430A"/>
    <w:rsid w:val="008155E8"/>
    <w:rsid w:val="00822AC1"/>
    <w:rsid w:val="00A73CAB"/>
    <w:rsid w:val="00B7790A"/>
    <w:rsid w:val="00DA2847"/>
    <w:rsid w:val="00ED57CF"/>
    <w:rsid w:val="71855955"/>
    <w:rsid w:val="76C31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uiPriority w:val="99"/>
    <w:rPr>
      <w:sz w:val="18"/>
      <w:szCs w:val="18"/>
    </w:rPr>
  </w:style>
  <w:style w:type="character" w:customStyle="1" w:styleId="5">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27</Pages>
  <Words>3273</Words>
  <Characters>18658</Characters>
  <Lines>155</Lines>
  <Paragraphs>43</Paragraphs>
  <TotalTime>0</TotalTime>
  <ScaleCrop>false</ScaleCrop>
  <LinksUpToDate>false</LinksUpToDate>
  <CharactersWithSpaces>21888</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2017-06-20T00:54:00Z</dcterms:created>
  <dc:creator>个人用户</dc:creator>
  <cp:lastModifiedBy>hp</cp:lastModifiedBy>
  <dcterms:modified xsi:type="dcterms:W3CDTF">2017-08-26T11:40:49Z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